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97" w:rsidRDefault="00252097" w:rsidP="002520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"Приложение 4</w:t>
      </w:r>
    </w:p>
    <w:p w:rsidR="00252097" w:rsidRDefault="00252097" w:rsidP="002520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государственной программе...</w:t>
      </w:r>
    </w:p>
    <w:p w:rsidR="00252097" w:rsidRDefault="00252097" w:rsidP="00252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2097" w:rsidRDefault="00252097" w:rsidP="00252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52097" w:rsidRDefault="00252097" w:rsidP="00252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И РАСПРЕДЕЛЕНИЯ СУБСИДИИ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ОБЛАСТНОГО</w:t>
      </w:r>
    </w:p>
    <w:p w:rsidR="00252097" w:rsidRDefault="00252097" w:rsidP="00252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ЛЕНИНГРАДСКОЙ ОБЛАСТИ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ПОРЯДКЕ</w:t>
      </w:r>
    </w:p>
    <w:p w:rsidR="00252097" w:rsidRDefault="00252097" w:rsidP="00252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СОФИНАНСИРОВАНИЯ СРЕДСТВ ФЕДЕРАЛЬНОГО БЮДЖЕТА БЮДЖЕТАМ</w:t>
      </w:r>
    </w:p>
    <w:p w:rsidR="00252097" w:rsidRDefault="00252097" w:rsidP="00252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ОБРАЗОВАНИЙ ЛЕНИНГРАДСКОЙ ОБЛАСТИ</w:t>
      </w:r>
    </w:p>
    <w:p w:rsidR="00252097" w:rsidRDefault="00252097" w:rsidP="00252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МЕРОПРИЯТИЙ ФЕДЕРАЛЬНОЙ ЦЕЛЕВОЙ ПРОГРАММЫ</w:t>
      </w:r>
    </w:p>
    <w:p w:rsidR="00252097" w:rsidRDefault="00252097" w:rsidP="00252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"УВЕКОВЕЧЕНИЕ ПАМЯТИ ПОГИБШИХ ПРИ ЗАЩИТЕ ОТЕЧЕСТВА</w:t>
      </w:r>
    </w:p>
    <w:p w:rsidR="00252097" w:rsidRDefault="00252097" w:rsidP="00252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2019-2024 ГОДЫ"</w:t>
      </w:r>
    </w:p>
    <w:p w:rsidR="00252097" w:rsidRDefault="00252097" w:rsidP="00252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097" w:rsidRDefault="00252097" w:rsidP="00252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52097" w:rsidRDefault="00252097" w:rsidP="00252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097" w:rsidRDefault="00252097" w:rsidP="00252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цели, условия и порядок предоставления и распределения субсидии из областного бюджета Ленинградской области (далее - областной бюджет) и поступивших в порядке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 бюджетам муниципальных образований Ленинградской области (далее - муниципальные образования) на реализацию мероприятий федеральной целевой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"Увековечение памяти погибших при защите Отечества на 2019-2024 годы", утвержденной постановлением Правительства Российской Федерации от 9 августа 2019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 1036 (далее - федеральная программа, субсидия), в рамках мероприятий, направленных на достижение целей федерального проекта "Патриотическое воспитание граждан Российской Федерации" подпрограммы "Молодежь Ленинградской области" государственной программы Ленинградской области "Устойчивое общественное развитие в Ленинградской области".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Субсидия предоставляется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осуществлении органами местного самоуправления муниципальных образований полномочий по вопросам местного значения, предусмотренных Федеральным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в части организации благоустройства территории муниципального образования и содержания мест захоронения при реализации ими полномочий, предусмотренных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14 января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1993 года N 4292-1 "Об увековечении памяти погибших при защите Отечества".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Субсидия предоставляется в соответствии со сводной бюджетной росписью областного бюджета бюджетам муниципальных образований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молодежной политике Ленинградской области (далее - комитет), утвержденных областным законом об областном бюджете Ленинградской области на очередной (текущий) финансовый год и на плановый период.</w:t>
      </w:r>
      <w:proofErr w:type="gramEnd"/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Источником финансового обеспечения средств субсидии из областного бюджета являются средства федерального бюджета, предоставляемые областному бюджету в соответствии с Правилами предоставления и распределения субсидий из федерального бюджета, утвержденными федеральной целевой программой, и средства областного бюджета.</w:t>
      </w:r>
    </w:p>
    <w:p w:rsidR="00252097" w:rsidRDefault="00252097" w:rsidP="00252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097" w:rsidRDefault="00252097" w:rsidP="00252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условия предоставления субсидии</w:t>
      </w:r>
    </w:p>
    <w:p w:rsidR="00252097" w:rsidRDefault="00252097" w:rsidP="00252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097" w:rsidRDefault="00252097" w:rsidP="00252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>
        <w:rPr>
          <w:rFonts w:ascii="Times New Roman" w:hAnsi="Times New Roman" w:cs="Times New Roman"/>
          <w:sz w:val="28"/>
          <w:szCs w:val="28"/>
        </w:rPr>
        <w:t>2.1. Целью предоставления субсидии является реализация мероприятий по увековечению памяти погибших при защите Отечества: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восстановлению (ремонт, реставрация, благоустройство) на территории Ленинградской области объектов, являющихся паспортизированными воинскими захоронениями (далее - воинские захоронения);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установке мемориальных знаков на воинских захоронениях;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нанесению имен (воинских званий, фамилий и инициалов) погибших при защите Отечества на мемориальные сооружения воинских захоронений по месту захоронения.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Результатом использования субсидии, предоставляемой на восстановление (ремонт, реставрацию, благоустройство) воинских захоронений, является количество восстановленных воинских захоронений (единиц).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использования субсидии, предоставляемой на установку мемориальных знаков на воинских захоронениях, является количество установленных мемориальных знаков (единиц).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использования субсидии, предоставляемой на нанесение имен (воинских званий, фамилий и инициалов) погибших при защите Отечества на мемориальные сооружения воинских захоронений по месту захоронения, является количество имен погибших при защите Отечества, нанесенных на мемориальные сооружения воинских захоронений по месту захоронения (единиц).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результата использования субсидии определяется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заявкой муниципального образования об участии в отборе для предоставления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субсидии (далее - заявка) и устанавливается соглашением о предоставлении субсидии, заключенным между комитетом и муниципальным образованием (далее - соглашение).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Условия предоставления субсидии устанавливаются в соответствии с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252097" w:rsidRDefault="00252097" w:rsidP="00252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097" w:rsidRDefault="00252097" w:rsidP="00252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52097" w:rsidRDefault="00252097" w:rsidP="00252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Порядок проведения отбора муниципальных образований</w:t>
      </w:r>
    </w:p>
    <w:p w:rsidR="00252097" w:rsidRDefault="00252097" w:rsidP="00252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субсидии</w:t>
      </w:r>
    </w:p>
    <w:p w:rsidR="00252097" w:rsidRDefault="00252097" w:rsidP="00252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097" w:rsidRDefault="00252097" w:rsidP="00252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4"/>
      <w:bookmarkEnd w:id="2"/>
      <w:r>
        <w:rPr>
          <w:rFonts w:ascii="Times New Roman" w:hAnsi="Times New Roman" w:cs="Times New Roman"/>
          <w:sz w:val="28"/>
          <w:szCs w:val="28"/>
        </w:rPr>
        <w:t>3.1. Отбор муниципальных образований для предоставления субсидии на конкурсной основе проводится на основе оценки заявок, поданных муниципальными образованиями.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Критерием отбора муниципальных образований для предоставления субсидии является: наличие на территории муниципального образования воинских захоронений, поставленных на учет в установленном уполномоченным федеральным органом исполнительной власти по увековечению памяти погибших при защите Отечества порядке, в отношении которых требуется реализация мероприятий, указанных в </w:t>
      </w:r>
      <w:hyperlink w:anchor="Par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информационно-телекоммуникационной сети "Интернет" www.youth.lenobl.ru (далее - официальная страница комитета в сети "Интернет") извещения о приеме заявок муниципальных образований на участие в отборе для предоставления субсидии (далее - извещение).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конкурса должно содержать следующие сведения: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место, время и срок приема заявок;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документов, представляемых органом местного самоуправления для участия в конкурсе в составе заявки;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наименование, адрес и контактную информацию организатора конкурса.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Муниципальные образования для участия в отборе представляют в комитет заявку по форме, утвержденной правовым актом комитета, с приложением следующих документов: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правового акта муниципального образования о наличии в бюджете муниципального образования бюджетных ассигнований на исполнение расходных обязательств муниципального образования,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в объеме, необходимом для его исполнения, или гарантийного письма о финансировании мероприятий из бюджета муниципального образования;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правового акта муниципального образования об утверждении муниципальной программы, включающей мероприятия, направленные на реализацию мероприятий по увековечению памяти погибших при защите Отечества в рамках федеральной программы, или гарантийного письма по утверждению муниципальной программы или включению в муниципальную программу соответствующих мероприятий;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копия учетной карточки воинского захоронения, в отношении которого планируется реализация мероприятий в рамках федеральной программы;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письмо, подтверждающее необходимость проведения мероприятий на воинском захоронении, в отношении которого планируется реализация мероприятий в рамках федеральной программы;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сметной документации (локальных смет) на проведение работ по реализации мероприятий в рамках федеральной программы,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и положительного заключения проверки сметной документации (при наличии);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правоустанавливающие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правоподтверждающие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участок, в границах которого расположено воинское захоронение, в отношении которого планируется реализация мероприятий в рамках федеральной программы;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письмо о проведении на территории воинского захоронения (мемориального комплекса), в отношении которого планируется реализация мероприятий в рамках федеральной программы, торжественно-траурных церемоний захоронения непогребенных останков погибших при защите Отечества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два предшествующих отчетному года.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оформлению документов, прилагаемых к заявке, утверждаются правовым актом комитета.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Прием заявок от муниципальных образований осуществляется комитетом в течение 10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извещения на официальной странице комитета в сети "Интернет".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регистрируются в день поступления заявок.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2"/>
      <w:bookmarkEnd w:id="3"/>
      <w:r>
        <w:rPr>
          <w:rFonts w:ascii="Times New Roman" w:hAnsi="Times New Roman" w:cs="Times New Roman"/>
          <w:sz w:val="28"/>
          <w:szCs w:val="28"/>
        </w:rPr>
        <w:t>3.5. Основаниями для отклонения комитетом заявки являются: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муниципальным образованием документов, прилагаемых к заявке, не в полном объеме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несоответствие таких документов требованиям, установленным к их оформлению;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муниципального образования критерию, определенному в </w:t>
      </w:r>
      <w:hyperlink w:anchor="Par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В течение трех рабочих дней со дня регистрации заявки в комитете комитет принимает решение о принятии заявки к рассмотрению либо об отклонении заявки при наличии оснований, указанных в </w:t>
      </w:r>
      <w:hyperlink w:anchor="Par5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3.5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двух рабочих дней со дня принятия решения об отклонении заявки муниципальные образования уведомляются о принятом решении в письменной форме.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3.7. После устранения причин, послуживших основанием для принятия решения об отклонении заявки, муниципальное образование вправе вновь подать заявку в пределах установленного в извещении срока приема заявок.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Комитет осуществляет оценку заявок муниципальных образований в соответствии с критериями, указанными в </w:t>
      </w:r>
      <w:hyperlink w:anchor="Par6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3.10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В целях отбора муниципальных образований для предоставления субсидии комитет принимает решение о создании комиссии по отбору муниципальных образований (далее - комиссия).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комиссии утверждается нормативным правовым актом комитета. Персональный состав комиссии утверждается правовым актом комитета.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течение трех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о принятии заявки к рассмотрению.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2"/>
      <w:bookmarkEnd w:id="4"/>
      <w:r>
        <w:rPr>
          <w:rFonts w:ascii="Times New Roman" w:hAnsi="Times New Roman" w:cs="Times New Roman"/>
          <w:sz w:val="28"/>
          <w:szCs w:val="28"/>
        </w:rPr>
        <w:t>3.10. Оценка заявок осуществляется в соответствии со следующими критериями: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наличие учетной карточки воинского захоронения, в отношении которого планируется реализация мероприятий,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 (да - 50 баллов, нет - 0 баллов);</w:t>
      </w:r>
      <w:proofErr w:type="gramEnd"/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сметной документации или локальных сметных расчетов на проведение работ по реализации мероприятий,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согласованных главой муниципального образования (да - 50 баллов, нет - 0 баллов);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положительного заключения проверки сметной документации (да - 20 баллов, нет - 0 баллов);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в границах которого расположено воинское захоронение, находится в собственности муниципального образования (да - 15 баллов, нет - 0 баллов);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на территории воинского захоронения (мемориального комплекса) торжественно-траурных церемоний захоронения непогребенных останков погибших при защите Отечества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два предшествующих отчетному года (1 мероприятие - 10 баллов, 2 мероприятия - 15 баллов, 3 и более мероприятий - 20 баллов);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образование, подавшее заявку, включено в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Ленинградской области, на территориях которых проходили боевые действия в период Великой Отечественной войны 1941-1945 годов и могут находиться непогребенные останки погибших при защите Отечества в период Великой Отечественной войны 1941-1945 годов, утвержденный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Ленинградской области от 18 марта 2022 года N 161 (да - 5 баллов, нет - 0 баллов).</w:t>
      </w:r>
      <w:proofErr w:type="gramEnd"/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оценка заявки рассчитывается путем сложения баллов, полученных по каждому критерию.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Победителями отбора признаются муниципальные образования, сводные оценки заявок которых набрали максимальное количество баллов.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получения одинакового количества баллов победителем признается муниципальное образование, ранее других участников отбора (в соответствии с очередностью подачи заявок) представившее заявку.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Решение комиссии в течение трех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заседания комиссии оформляется протоколом и представляется в комитет.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комиссии отражаются результаты оценки заявок муниципальных образований, перечень планируемых мероприятий по каждому муниципальному образованию, источники и объемы финансирования.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4"/>
      <w:bookmarkEnd w:id="5"/>
      <w:r>
        <w:rPr>
          <w:rFonts w:ascii="Times New Roman" w:hAnsi="Times New Roman" w:cs="Times New Roman"/>
          <w:sz w:val="28"/>
          <w:szCs w:val="28"/>
        </w:rPr>
        <w:t>3.12. Комитет в течение пяти рабочих дней со дня поступления протокола принимает решение о победителях отбора (получателях субсидии) посредством принятия соответствующего правового акта комитета, содержащего перечень муниципальных образований, признанных получателями субсидии, и размер предоставляемой им субсидии.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Комитет в течение пяти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правового акта, указанного в </w:t>
      </w:r>
      <w:hyperlink w:anchor="Par7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3.12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уведомляет муниципальные образования о результатах отбора путем размещения информации на официальной странице комитета в сети "Интернет".</w:t>
      </w:r>
    </w:p>
    <w:p w:rsidR="00252097" w:rsidRDefault="00252097" w:rsidP="00252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097" w:rsidRDefault="00252097" w:rsidP="00252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Методика распределения субсидии</w:t>
      </w:r>
    </w:p>
    <w:p w:rsidR="00252097" w:rsidRDefault="00252097" w:rsidP="00252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097" w:rsidRDefault="00252097" w:rsidP="00252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Распределение субсидии между муниципальными образованиями осуществляется исходя из заявок муниципальных образований.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Субсидия распределяется между муниципальными образованиями, прошедшими отбор, по формуле:</w:t>
      </w:r>
    </w:p>
    <w:p w:rsidR="00252097" w:rsidRDefault="00252097" w:rsidP="00252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097" w:rsidRDefault="00252097" w:rsidP="00252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ЗСi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52097" w:rsidRDefault="00252097" w:rsidP="00252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097" w:rsidRDefault="00252097" w:rsidP="00252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объем субсидии, предоставленный бюджету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ЗСi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плановый общий объем расходов на исполнение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обязательств в соответствии с заявкой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отобранного для предоставления субсидии (общая сметная стоимость проектов), за вычетом объема финансового участия граждан, юридических лиц (индивидуальных предпринимателей) (в виде безвозмездных поступлений, в том числе добровольных пожертвований) в бюджет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(при наличии соответствующих поступлений);</w:t>
      </w:r>
      <w:proofErr w:type="gramEnd"/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предельный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52097" w:rsidRDefault="00252097" w:rsidP="00252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097" w:rsidRDefault="00252097" w:rsidP="00252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 в соответствии с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3.2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Распределение субсидии утверждается в пределах бюджетных ассигнований, предусмотренных в установленном порядке комитету на очередной финансовый год и на плановый период.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Допускается утверждение нераспределенного между муниципальными образованиями объема субсидии в размере не более пяти процентов общего объема соответствующей субсидии, утвержденного на первый год планового периода, и не более 10 процентов общего объема соответствующей субсидии, утвержденного на второй год планового периода.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2"/>
      <w:bookmarkEnd w:id="6"/>
      <w:r>
        <w:rPr>
          <w:rFonts w:ascii="Times New Roman" w:hAnsi="Times New Roman" w:cs="Times New Roman"/>
          <w:sz w:val="28"/>
          <w:szCs w:val="28"/>
        </w:rPr>
        <w:t>4.6. Утвержденный для муниципального образования объем субсидии может быть пересмотрен: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 уточнении планового объема расходов на исполнение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обязательств по итогам заключения муниципальных контрактов (договоров) на поставку товаров, выполнение работ, оказание услуг;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увеличении общего объема бюджетных ассигнований областного бюджета, предусмотренного для предоставления субсидии.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В случаях, указанных в </w:t>
      </w:r>
      <w:hyperlink w:anchor="Par9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4.6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не позднее 30 календарных дней после утверждения изменений в распределение субсидии в рамках внесения очередных изменений в областной закон об областном бюджете Ленинградской области на текущий финансовый год и на плановый период заключаются соглашения (дополнительные соглашения).</w:t>
      </w:r>
    </w:p>
    <w:p w:rsidR="00252097" w:rsidRDefault="00252097" w:rsidP="00252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097" w:rsidRDefault="00252097" w:rsidP="00252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Требования к предоставлению субсидии</w:t>
      </w:r>
    </w:p>
    <w:p w:rsidR="00252097" w:rsidRDefault="00252097" w:rsidP="00252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097" w:rsidRDefault="00252097" w:rsidP="00252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Предоставление субсидии с учетом средств федерального бюджета осуществляется на основании соглашений о предоставлении субсидии, заключаемых в электронной форме с использованием государственной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интегрированной информационной системы управления общественными финансами "Электронный бюджет", в соответствии с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 сентября 2014 года N 999.</w:t>
      </w:r>
      <w:proofErr w:type="gramEnd"/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заключается в соответствии с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на основании утвержденного распределения субсидий между муниципальными образованиями.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Соглашения заключаются на срок, который не может быть менее срока, на который в установленном порядке утверждено распределение субсидий между муниципальными образованиями.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Муниципальное образование при заключении соглашения представляет документы в соответствии с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4.4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Перечисление субсидий осуществляется комитетом на счета главных администраторов доходов бюджета в муниципальных образованиях, открытые в территориальных отделах Управления Федерального казначейства по Ленинградской области.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Перечисление субсидий осуществляется в пределах суммы, необходимой для оплаты принятых денежных обязательств. График перечисления субсидий устанавливается соглашением.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Субсидии, не использованные в текущем финансовом году, подлежат возврату в областной бюджет в порядке и в сроки, установленные правовым актом Комитета финансов Ленинградской области.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муниципальными образованиями целей, порядка и условий предоставления субсидий, а также за соблюдением условий соглашения и условий контрактов (договоров, соглашений), источником финансового обеспечения которых являются субсидии,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Средства субсидий, использованные муниципальным образованием не по целевому назначению, подлежат возврату в областной бюджет.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5.8.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значений результатов использования субсидии к нему применяются меры ответственности, предусмотренные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разделом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proofErr w:type="gramStart"/>
      <w:r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hyperlink r:id="rId16" w:history="1"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Приложения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государственной программе (Порядок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поддержку содействия трудовой адаптации и занятости молодежи и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материально-техническое обеспечение молодежных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>-центров) считать соответственно приложениями 5 и 6 к государственной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В новом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государственной программе (Порядок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материально-техническое обеспечение молодежных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>-центров):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1.1 раздела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(Общие положения) слова "подпрограммы "Молодежь Ленинградской области" заменить словами "комплекса процессных мероприятий "Профилактика асоциального поведения, пропаганда семейных ценностей и содействие занятости молодежи" подпрограммы "Молодежь Ленинградской области" государственной программы Ленинградской области "Устойчивое общественное развитие в Ленинградской области";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разделе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(Порядок отбора муниципальных образований и распределения субсидии):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 3.15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"3.15. В случае увеличения общего объема бюджетных ассигнований областного бюджета, предусмотренных комитету для предоставления субсидий на текущий финансовый год,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отказа получателя субсидии от части субсидии в текущем году дополнительный объем финансирования и(или) высвободившиеся средства подлежат перераспределению между получателями субсидий, заключившими с комитетом соглашение (при наличии потребности у одного или нескольких получателей субсидии).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субсидии, предоставляемой бюджету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получателя субсидии в результате увеличения общего объема бюджетных ассигнований областного бюджета, предусмотренных комитету для предоставления субсидий на текущий финансовый год,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перераспределения высвободившихся средств, определяется по следующей формуле:</w:t>
      </w:r>
    </w:p>
    <w:p w:rsidR="00252097" w:rsidRDefault="00252097" w:rsidP="00252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097" w:rsidRDefault="00252097" w:rsidP="00252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2"/>
          <w:sz w:val="28"/>
          <w:szCs w:val="28"/>
          <w:lang w:eastAsia="ru-RU"/>
        </w:rPr>
        <w:drawing>
          <wp:inline distT="0" distB="0" distL="0" distR="0">
            <wp:extent cx="238887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097" w:rsidRDefault="00252097" w:rsidP="00252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097" w:rsidRDefault="00252097" w:rsidP="00252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Vдоп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предоставляемой бюджету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получателя субсидии в результате увеличения общего объема бюджетных ассигнований областного бюджета, предусмотренных комитету для предоставления субсидий на текущий финансовый год,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перераспределения высвободившихся средств;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Vдо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н)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- объем средств, необходимых для выполнения обязательств, не обеспеченных финансированием в результате распределения по формуле, указанной в пункте 3.12 настоящего Порядка,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получателя субсидии в текущем финансовом году;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Vдо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н) - общий объем дополнительных средств, необходимых для выполнения обязательств всех получателей субсидий в текущем финансовом году, не обеспеченных финансированием в результате распределения по формуле, указанной в пункте 3.12 настоящего Порядка;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Vдоп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увеличенный общий объем бюджетных ассигнований областного бюджета, предусмотренных комитету для предоставления субсидий на текущий финансовый год,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объем высвободившихся средств в текущем финансовом году.</w:t>
      </w:r>
    </w:p>
    <w:p w:rsidR="00252097" w:rsidRDefault="00252097" w:rsidP="00252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097" w:rsidRDefault="00252097" w:rsidP="00252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субсидии в результате увеличения общего объема бюджетных ассигнований областного бюджета, предусмотренных комитету для предоставления субсидий на текущий финансовый год,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перераспределения высвободившихся средств между комитетом и получателем субсидии заключается дополнительное соглашение.";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пунктом 3.16 следующего содержания: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"3.16. Комитет объявляет о дополнительном конкурсном отборе муниципальных образований для предоставления субсидии в следующих случаях (за исключением случаев, указанных в пункте 3.15 настоящего Порядка):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общего объема бюджетных ассигнований областного бюджета, предусмотренного для предоставления субсидии;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распределения нераспределенного объема субсидии.</w:t>
      </w:r>
    </w:p>
    <w:p w:rsidR="00252097" w:rsidRDefault="00252097" w:rsidP="00252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конкурсный отбор осуществляется в соответствии с разделом 3 настоящего Порядка (без учета положений абзаца второго пункта 3.4, пункта 3.15 настоящего Порядка)</w:t>
      </w:r>
      <w:proofErr w:type="gramStart"/>
      <w:r>
        <w:rPr>
          <w:rFonts w:ascii="Times New Roman" w:hAnsi="Times New Roman" w:cs="Times New Roman"/>
          <w:sz w:val="28"/>
          <w:szCs w:val="28"/>
        </w:rPr>
        <w:t>."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74E69" w:rsidRDefault="00774E69"/>
    <w:sectPr w:rsidR="00774E69" w:rsidSect="00252097">
      <w:pgSz w:w="11905" w:h="16838"/>
      <w:pgMar w:top="709" w:right="706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12"/>
    <w:rsid w:val="001E2F69"/>
    <w:rsid w:val="00252097"/>
    <w:rsid w:val="004B6612"/>
    <w:rsid w:val="0077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9EFDA029117B1C32D438BF712FFAC8DD48CB6F5D8AAF26AA5B55EF8008FF5C4437BE2ED4704BCFF3EA7C6E877F7408F98CF32E6956F239a4fDH" TargetMode="External"/><Relationship Id="rId13" Type="http://schemas.openxmlformats.org/officeDocument/2006/relationships/hyperlink" Target="consultantplus://offline/ref=659EFDA029117B1C32D438BF712FFAC8DD48CB6F5D8AAF26AA5B55EF8008FF5C4437BE2ED4704AC8F2EA7C6E877F7408F98CF32E6956F239a4fDH" TargetMode="External"/><Relationship Id="rId18" Type="http://schemas.openxmlformats.org/officeDocument/2006/relationships/hyperlink" Target="consultantplus://offline/ref=659EFDA029117B1C32D438BF712FFAC8DD48C26C5D89AF26AA5B55EF8008FF5C4437BE2ED27048CAFAEA7C6E877F7408F98CF32E6956F239a4f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59EFDA029117B1C32D438BF712FFAC8DD48C26C5D89AF26AA5B55EF8008FF5C4437BE2ED27048C3FEEA7C6E877F7408F98CF32E6956F239a4fDH" TargetMode="External"/><Relationship Id="rId7" Type="http://schemas.openxmlformats.org/officeDocument/2006/relationships/hyperlink" Target="consultantplus://offline/ref=659EFDA029117B1C32D427AE642FFAC8DB4ECE6F5B8EAF26AA5B55EF8008FF5C5637E622D67951CAF8FF2A3FC1a2f8H" TargetMode="External"/><Relationship Id="rId12" Type="http://schemas.openxmlformats.org/officeDocument/2006/relationships/hyperlink" Target="consultantplus://offline/ref=659EFDA029117B1C32D438BF712FFAC8DD48CB6F5D8AAF26AA5B55EF8008FF5C4437BE2ED47049C8FCEA7C6E877F7408F98CF32E6956F239a4fDH" TargetMode="External"/><Relationship Id="rId17" Type="http://schemas.openxmlformats.org/officeDocument/2006/relationships/hyperlink" Target="consultantplus://offline/ref=659EFDA029117B1C32D438BF712FFAC8DD48C26C5D89AF26AA5B55EF8008FF5C4437BE2ED27048CBF3EA7C6E877F7408F98CF32E6956F239a4fDH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9EFDA029117B1C32D438BF712FFAC8DD48C26C5D89AF26AA5B55EF8008FF5C4437BE2ED27049C9FFEA7C6E877F7408F98CF32E6956F239a4fDH" TargetMode="External"/><Relationship Id="rId20" Type="http://schemas.openxmlformats.org/officeDocument/2006/relationships/hyperlink" Target="consultantplus://offline/ref=659EFDA029117B1C32D438BF712FFAC8DD48C26C5D89AF26AA5B55EF8008FF5C4437BE2ED27048C9FDEA7C6E877F7408F98CF32E6956F239a4f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9EFDA029117B1C32D427AE642FFAC8DB4FC868548FAF26AA5B55EF8008FF5C5637E622D67951CAF8FF2A3FC1a2f8H" TargetMode="External"/><Relationship Id="rId11" Type="http://schemas.openxmlformats.org/officeDocument/2006/relationships/hyperlink" Target="consultantplus://offline/ref=659EFDA029117B1C32D427AE642FFAC8DB4EC860598BAF26AA5B55EF8008FF5C4437BE2ED4704FCAF8EA7C6E877F7408F98CF32E6956F239a4fD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659EFDA029117B1C32D427AE642FFAC8DB4DCB6B5580AF26AA5B55EF8008FF5C4437BE2ED4704FCBF3EA7C6E877F7408F98CF32E6956F239a4fDH" TargetMode="External"/><Relationship Id="rId15" Type="http://schemas.openxmlformats.org/officeDocument/2006/relationships/hyperlink" Target="consultantplus://offline/ref=659EFDA029117B1C32D438BF712FFAC8DD48CB6F5D8AAF26AA5B55EF8008FF5C4437BE2ED4704ACFFDEA7C6E877F7408F98CF32E6956F239a4fDH" TargetMode="External"/><Relationship Id="rId23" Type="http://schemas.openxmlformats.org/officeDocument/2006/relationships/hyperlink" Target="consultantplus://offline/ref=659EFDA029117B1C32D438BF712FFAC8DD48C26C5D89AF26AA5B55EF8008FF5C4437BE2ED27048C9FDEA7C6E877F7408F98CF32E6956F239a4fDH" TargetMode="External"/><Relationship Id="rId10" Type="http://schemas.openxmlformats.org/officeDocument/2006/relationships/hyperlink" Target="consultantplus://offline/ref=659EFDA029117B1C32D438BF712FFAC8DD48CB6F5D8AAF26AA5B55EF8008FF5C4437BE2ED47049C8FEEA7C6E877F7408F98CF32E6956F239a4fDH" TargetMode="External"/><Relationship Id="rId19" Type="http://schemas.openxmlformats.org/officeDocument/2006/relationships/hyperlink" Target="consultantplus://offline/ref=659EFDA029117B1C32D438BF712FFAC8DD48C26C5D89AF26AA5B55EF8008FF5C4437BE2ED27048CAF8EA7C6E877F7408F98CF32E6956F239a4f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9EFDA029117B1C32D438BF712FFAC8DD48CE695481AF26AA5B55EF8008FF5C4437BE2ED4704FCBF3EA7C6E877F7408F98CF32E6956F239a4fDH" TargetMode="External"/><Relationship Id="rId14" Type="http://schemas.openxmlformats.org/officeDocument/2006/relationships/hyperlink" Target="consultantplus://offline/ref=659EFDA029117B1C32D438BF712FFAC8DD48CB6F5D8AAF26AA5B55EF8008FF5C4437BE2ED4704AC8F2EA7C6E877F7408F98CF32E6956F239a4fDH" TargetMode="External"/><Relationship Id="rId22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3687</Words>
  <Characters>21016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Сергеевна Васильева</dc:creator>
  <cp:keywords/>
  <dc:description/>
  <cp:lastModifiedBy>Екатерина Сергеевна Васильева</cp:lastModifiedBy>
  <cp:revision>2</cp:revision>
  <cp:lastPrinted>2022-12-29T07:33:00Z</cp:lastPrinted>
  <dcterms:created xsi:type="dcterms:W3CDTF">2022-12-29T07:31:00Z</dcterms:created>
  <dcterms:modified xsi:type="dcterms:W3CDTF">2022-12-29T07:47:00Z</dcterms:modified>
</cp:coreProperties>
</file>