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6C" w:rsidRPr="0017466C" w:rsidRDefault="00F00541" w:rsidP="0017466C">
      <w:pPr>
        <w:pStyle w:val="a3"/>
        <w:tabs>
          <w:tab w:val="left" w:pos="851"/>
        </w:tabs>
        <w:spacing w:before="0" w:beforeAutospacing="0" w:after="0" w:afterAutospacing="0"/>
        <w:ind w:firstLine="709"/>
        <w:jc w:val="center"/>
        <w:rPr>
          <w:b/>
          <w:sz w:val="28"/>
        </w:rPr>
      </w:pPr>
      <w:r>
        <w:rPr>
          <w:b/>
          <w:sz w:val="28"/>
        </w:rPr>
        <w:t>Справка</w:t>
      </w:r>
      <w:bookmarkStart w:id="0" w:name="_GoBack"/>
      <w:bookmarkEnd w:id="0"/>
      <w:r w:rsidR="0017466C" w:rsidRPr="0017466C">
        <w:rPr>
          <w:b/>
          <w:sz w:val="28"/>
        </w:rPr>
        <w:t xml:space="preserve"> о реализации проекта «Социальная активность»</w:t>
      </w:r>
    </w:p>
    <w:p w:rsidR="0017466C" w:rsidRDefault="0017466C" w:rsidP="001D7BCB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</w:rPr>
      </w:pPr>
    </w:p>
    <w:p w:rsidR="00A31D1D" w:rsidRDefault="00A31D1D" w:rsidP="001D7BCB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Указом Президента Российской Федерации № 204 от 07 мая 2018 года поставлена задача создания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>
        <w:rPr>
          <w:sz w:val="28"/>
        </w:rPr>
        <w:t>волонтерства</w:t>
      </w:r>
      <w:proofErr w:type="spellEnd"/>
      <w:r>
        <w:rPr>
          <w:sz w:val="28"/>
        </w:rPr>
        <w:t>).</w:t>
      </w:r>
    </w:p>
    <w:p w:rsidR="00C8670D" w:rsidRDefault="002F65F6" w:rsidP="001D7BCB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</w:t>
      </w:r>
      <w:r w:rsidR="00C8670D">
        <w:rPr>
          <w:sz w:val="28"/>
        </w:rPr>
        <w:t xml:space="preserve"> рамках исполнения </w:t>
      </w:r>
      <w:r w:rsidR="00A31D1D">
        <w:rPr>
          <w:sz w:val="28"/>
        </w:rPr>
        <w:t xml:space="preserve">данного </w:t>
      </w:r>
      <w:r w:rsidR="00C8670D">
        <w:rPr>
          <w:sz w:val="28"/>
        </w:rPr>
        <w:t>Указа с 2019 по</w:t>
      </w:r>
      <w:r w:rsidR="001D7BCB">
        <w:rPr>
          <w:sz w:val="28"/>
        </w:rPr>
        <w:t xml:space="preserve"> 2024 год в Российской Федерации </w:t>
      </w:r>
      <w:r w:rsidR="00C8670D">
        <w:rPr>
          <w:sz w:val="28"/>
        </w:rPr>
        <w:t xml:space="preserve"> реализуется федеральный</w:t>
      </w:r>
      <w:r w:rsidR="00A31D1D">
        <w:rPr>
          <w:sz w:val="28"/>
        </w:rPr>
        <w:t xml:space="preserve"> проект «Социальная активность» (далее Проект), который </w:t>
      </w:r>
      <w:r w:rsidR="00C8670D">
        <w:rPr>
          <w:sz w:val="28"/>
        </w:rPr>
        <w:t>входит в национальный проект «Образование».</w:t>
      </w:r>
    </w:p>
    <w:p w:rsidR="00C8670D" w:rsidRDefault="00C8670D" w:rsidP="001D7BCB">
      <w:pPr>
        <w:ind w:firstLine="709"/>
        <w:jc w:val="both"/>
        <w:rPr>
          <w:sz w:val="28"/>
        </w:rPr>
      </w:pPr>
      <w:r>
        <w:rPr>
          <w:sz w:val="28"/>
        </w:rPr>
        <w:t xml:space="preserve">Ответственным исполнителем </w:t>
      </w:r>
      <w:r w:rsidR="00F00541">
        <w:rPr>
          <w:sz w:val="28"/>
        </w:rPr>
        <w:t>регионального п</w:t>
      </w:r>
      <w:r>
        <w:rPr>
          <w:sz w:val="28"/>
        </w:rPr>
        <w:t xml:space="preserve">роекта </w:t>
      </w:r>
      <w:r w:rsidR="00F00541">
        <w:rPr>
          <w:sz w:val="28"/>
        </w:rPr>
        <w:t xml:space="preserve">«Социальная активность» </w:t>
      </w:r>
      <w:r>
        <w:rPr>
          <w:sz w:val="28"/>
        </w:rPr>
        <w:t>является комитет по молодежной политике Ленинградской области.</w:t>
      </w:r>
    </w:p>
    <w:p w:rsidR="00F00541" w:rsidRDefault="00F00541" w:rsidP="001D7BCB">
      <w:pPr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2019 году </w:t>
      </w:r>
      <w:r>
        <w:rPr>
          <w:sz w:val="28"/>
        </w:rPr>
        <w:t xml:space="preserve">субсидии </w:t>
      </w:r>
      <w:r>
        <w:rPr>
          <w:sz w:val="28"/>
        </w:rPr>
        <w:t>из федерального бюджета</w:t>
      </w:r>
      <w:r>
        <w:rPr>
          <w:sz w:val="28"/>
        </w:rPr>
        <w:t xml:space="preserve"> в бюджет Ленинградской области на реализацию проекта не поступали.</w:t>
      </w:r>
    </w:p>
    <w:p w:rsidR="0017466C" w:rsidRDefault="0017466C" w:rsidP="001D7BCB">
      <w:pPr>
        <w:ind w:firstLine="709"/>
        <w:jc w:val="both"/>
        <w:rPr>
          <w:sz w:val="28"/>
        </w:rPr>
      </w:pPr>
      <w:r w:rsidRPr="0017466C">
        <w:rPr>
          <w:sz w:val="28"/>
        </w:rPr>
        <w:t>Дополнительное финансирование на реализацию проекта «Социальная активность» на региональном уровне не предусмотрено. Все мероприятия организуются в рамках выделенных бюджетных ассигнований.</w:t>
      </w:r>
    </w:p>
    <w:p w:rsidR="00BD2A2D" w:rsidRPr="00BD2A2D" w:rsidRDefault="00A31D1D" w:rsidP="001D7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февраля 2019 года </w:t>
      </w:r>
      <w:r w:rsidR="00BD2A2D" w:rsidRPr="00BD2A2D">
        <w:rPr>
          <w:sz w:val="28"/>
          <w:szCs w:val="28"/>
        </w:rPr>
        <w:t>подписано соглашение между комитетом по молодежной политике Ленинградской области и Федеральн</w:t>
      </w:r>
      <w:r>
        <w:rPr>
          <w:sz w:val="28"/>
          <w:szCs w:val="28"/>
        </w:rPr>
        <w:t xml:space="preserve">ым агентством по делам молодежи, которое </w:t>
      </w:r>
      <w:r w:rsidR="00F00541">
        <w:rPr>
          <w:sz w:val="28"/>
          <w:szCs w:val="28"/>
        </w:rPr>
        <w:t>предусматривает</w:t>
      </w:r>
      <w:r w:rsidR="00BD2A2D" w:rsidRPr="00BD2A2D">
        <w:rPr>
          <w:sz w:val="28"/>
          <w:szCs w:val="28"/>
        </w:rPr>
        <w:t xml:space="preserve"> выполнение 4 </w:t>
      </w:r>
      <w:r w:rsidR="007F7AAE">
        <w:rPr>
          <w:sz w:val="28"/>
          <w:szCs w:val="28"/>
        </w:rPr>
        <w:t xml:space="preserve">(четырех) </w:t>
      </w:r>
      <w:r w:rsidR="00BD2A2D" w:rsidRPr="00BD2A2D">
        <w:rPr>
          <w:sz w:val="28"/>
          <w:szCs w:val="28"/>
        </w:rPr>
        <w:t>основных показателей проекта:</w:t>
      </w:r>
    </w:p>
    <w:p w:rsidR="00F00541" w:rsidRPr="00F00541" w:rsidRDefault="00BD2A2D" w:rsidP="001D7B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D2A2D">
        <w:rPr>
          <w:rFonts w:eastAsia="Arial Unicode MS"/>
          <w:bCs/>
          <w:color w:val="000000" w:themeColor="text1"/>
          <w:sz w:val="28"/>
          <w:szCs w:val="28"/>
        </w:rPr>
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</w:t>
      </w:r>
      <w:r w:rsidR="00A31D1D">
        <w:rPr>
          <w:rFonts w:eastAsia="Arial Unicode MS"/>
          <w:bCs/>
          <w:color w:val="000000" w:themeColor="text1"/>
          <w:sz w:val="28"/>
          <w:szCs w:val="28"/>
        </w:rPr>
        <w:t xml:space="preserve"> профессионального образования – </w:t>
      </w:r>
      <w:r w:rsidRPr="00BD2A2D">
        <w:rPr>
          <w:rFonts w:eastAsia="Arial Unicode MS"/>
          <w:bCs/>
          <w:color w:val="000000" w:themeColor="text1"/>
          <w:sz w:val="28"/>
          <w:szCs w:val="28"/>
        </w:rPr>
        <w:t>80 000 человек к 2024 году</w:t>
      </w:r>
      <w:r w:rsidR="0017466C">
        <w:rPr>
          <w:rFonts w:eastAsia="Arial Unicode MS"/>
          <w:bCs/>
          <w:color w:val="000000" w:themeColor="text1"/>
          <w:sz w:val="28"/>
          <w:szCs w:val="28"/>
        </w:rPr>
        <w:t>.</w:t>
      </w:r>
      <w:r w:rsidR="00F00541">
        <w:rPr>
          <w:rFonts w:eastAsia="Arial Unicode MS"/>
          <w:bCs/>
          <w:color w:val="000000" w:themeColor="text1"/>
          <w:sz w:val="28"/>
          <w:szCs w:val="28"/>
        </w:rPr>
        <w:t xml:space="preserve"> </w:t>
      </w:r>
    </w:p>
    <w:p w:rsidR="00BD2A2D" w:rsidRDefault="00F00541" w:rsidP="00F00541">
      <w:pPr>
        <w:pStyle w:val="a4"/>
        <w:ind w:left="709"/>
        <w:jc w:val="both"/>
        <w:rPr>
          <w:rFonts w:eastAsia="Arial Unicode MS"/>
          <w:bCs/>
          <w:color w:val="000000" w:themeColor="text1"/>
          <w:sz w:val="28"/>
          <w:szCs w:val="28"/>
        </w:rPr>
      </w:pPr>
      <w:r>
        <w:rPr>
          <w:rFonts w:eastAsia="Arial Unicode MS"/>
          <w:bCs/>
          <w:color w:val="000000" w:themeColor="text1"/>
          <w:sz w:val="28"/>
          <w:szCs w:val="28"/>
        </w:rPr>
        <w:t>В 2019 году – 10 000 человек. Показатель достигнут.</w:t>
      </w:r>
    </w:p>
    <w:p w:rsidR="00F00541" w:rsidRPr="00BD2A2D" w:rsidRDefault="00F00541" w:rsidP="00F00541">
      <w:pPr>
        <w:pStyle w:val="a4"/>
        <w:ind w:left="709"/>
        <w:jc w:val="both"/>
        <w:rPr>
          <w:sz w:val="28"/>
          <w:szCs w:val="28"/>
        </w:rPr>
      </w:pPr>
    </w:p>
    <w:p w:rsidR="00BD2A2D" w:rsidRPr="00F00541" w:rsidRDefault="00BD2A2D" w:rsidP="001D7B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D2A2D">
        <w:rPr>
          <w:rFonts w:eastAsia="Arial Unicode MS"/>
          <w:color w:val="000000" w:themeColor="text1"/>
          <w:sz w:val="28"/>
          <w:szCs w:val="28"/>
        </w:rPr>
        <w:t xml:space="preserve">Доля граждан, вовлеченных </w:t>
      </w:r>
      <w:r w:rsidR="00A31D1D">
        <w:rPr>
          <w:rFonts w:eastAsia="Arial Unicode MS"/>
          <w:color w:val="000000" w:themeColor="text1"/>
          <w:sz w:val="28"/>
          <w:szCs w:val="28"/>
        </w:rPr>
        <w:t xml:space="preserve">в добровольческую деятельность – </w:t>
      </w:r>
      <w:r w:rsidRPr="00BD2A2D">
        <w:rPr>
          <w:rFonts w:eastAsia="Arial Unicode MS"/>
          <w:color w:val="000000" w:themeColor="text1"/>
          <w:sz w:val="28"/>
          <w:szCs w:val="28"/>
        </w:rPr>
        <w:t>20% к 2024 году</w:t>
      </w:r>
      <w:r w:rsidR="0017466C">
        <w:rPr>
          <w:rFonts w:eastAsia="Arial Unicode MS"/>
          <w:color w:val="000000" w:themeColor="text1"/>
          <w:sz w:val="28"/>
          <w:szCs w:val="28"/>
        </w:rPr>
        <w:t>.</w:t>
      </w:r>
    </w:p>
    <w:p w:rsidR="00F00541" w:rsidRDefault="00F00541" w:rsidP="00F00541">
      <w:pPr>
        <w:pStyle w:val="a4"/>
        <w:ind w:left="709"/>
        <w:jc w:val="both"/>
        <w:rPr>
          <w:rFonts w:eastAsia="Arial Unicode MS"/>
          <w:color w:val="000000" w:themeColor="text1"/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>В 2019 году – 14%. Показатель достигнут.</w:t>
      </w:r>
    </w:p>
    <w:p w:rsidR="00F00541" w:rsidRPr="00BD2A2D" w:rsidRDefault="00F00541" w:rsidP="00F00541">
      <w:pPr>
        <w:pStyle w:val="a4"/>
        <w:ind w:left="709"/>
        <w:jc w:val="both"/>
        <w:rPr>
          <w:sz w:val="28"/>
          <w:szCs w:val="28"/>
        </w:rPr>
      </w:pPr>
    </w:p>
    <w:p w:rsidR="00BD2A2D" w:rsidRPr="00F00541" w:rsidRDefault="00BD2A2D" w:rsidP="001D7B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D2A2D">
        <w:rPr>
          <w:rFonts w:eastAsia="Arial Unicode MS"/>
          <w:color w:val="000000" w:themeColor="text1"/>
          <w:sz w:val="28"/>
          <w:szCs w:val="28"/>
        </w:rPr>
        <w:t xml:space="preserve">Доля молодежи, </w:t>
      </w:r>
      <w:r w:rsidRPr="00BD2A2D">
        <w:rPr>
          <w:color w:val="000000" w:themeColor="text1"/>
          <w:sz w:val="28"/>
          <w:szCs w:val="28"/>
        </w:rPr>
        <w:t>задействованной в мероприятиях по вовлечению в творческую деятельность, от общего числа молодежи в</w:t>
      </w:r>
      <w:r w:rsidR="00A31D1D">
        <w:rPr>
          <w:color w:val="000000" w:themeColor="text1"/>
          <w:sz w:val="28"/>
          <w:szCs w:val="28"/>
        </w:rPr>
        <w:t xml:space="preserve"> субъекте Российской Федерации – </w:t>
      </w:r>
      <w:r w:rsidRPr="00BD2A2D">
        <w:rPr>
          <w:color w:val="000000" w:themeColor="text1"/>
          <w:sz w:val="28"/>
          <w:szCs w:val="28"/>
        </w:rPr>
        <w:t>45% к 2024  году</w:t>
      </w:r>
      <w:r w:rsidR="0017466C">
        <w:rPr>
          <w:color w:val="000000" w:themeColor="text1"/>
          <w:sz w:val="28"/>
          <w:szCs w:val="28"/>
        </w:rPr>
        <w:t>.</w:t>
      </w:r>
    </w:p>
    <w:p w:rsidR="00F00541" w:rsidRDefault="00F00541" w:rsidP="00F00541">
      <w:pPr>
        <w:pStyle w:val="a4"/>
        <w:ind w:left="709"/>
        <w:jc w:val="both"/>
        <w:rPr>
          <w:rFonts w:eastAsia="Arial Unicode MS"/>
          <w:color w:val="000000" w:themeColor="text1"/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>В 2019 году – 30%. Показатель достигнут.</w:t>
      </w:r>
    </w:p>
    <w:p w:rsidR="00F00541" w:rsidRPr="00BD2A2D" w:rsidRDefault="00F00541" w:rsidP="00F00541">
      <w:pPr>
        <w:pStyle w:val="a4"/>
        <w:ind w:left="709"/>
        <w:jc w:val="both"/>
        <w:rPr>
          <w:sz w:val="28"/>
          <w:szCs w:val="28"/>
        </w:rPr>
      </w:pPr>
    </w:p>
    <w:p w:rsidR="00BD2A2D" w:rsidRPr="00F00541" w:rsidRDefault="00BD2A2D" w:rsidP="001D7B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D2A2D">
        <w:rPr>
          <w:rFonts w:eastAsia="Arial Unicode MS"/>
          <w:color w:val="000000" w:themeColor="text1"/>
          <w:sz w:val="28"/>
          <w:szCs w:val="28"/>
        </w:rPr>
        <w:t>Доля студентов, вовлеченных в клубное студенческое движение, от общего числа студентов</w:t>
      </w:r>
      <w:r w:rsidR="00A31D1D">
        <w:rPr>
          <w:rFonts w:eastAsia="Arial Unicode MS"/>
          <w:color w:val="000000" w:themeColor="text1"/>
          <w:sz w:val="28"/>
          <w:szCs w:val="28"/>
        </w:rPr>
        <w:t xml:space="preserve"> субъекта Российской Федерации – </w:t>
      </w:r>
      <w:r w:rsidRPr="00BD2A2D">
        <w:rPr>
          <w:rFonts w:eastAsia="Arial Unicode MS"/>
          <w:color w:val="000000" w:themeColor="text1"/>
          <w:sz w:val="28"/>
          <w:szCs w:val="28"/>
        </w:rPr>
        <w:t>70% к 2024 году.</w:t>
      </w:r>
    </w:p>
    <w:p w:rsidR="00F00541" w:rsidRPr="002F65F6" w:rsidRDefault="00F00541" w:rsidP="00F00541">
      <w:pPr>
        <w:pStyle w:val="a4"/>
        <w:ind w:left="709"/>
        <w:jc w:val="both"/>
        <w:rPr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>В 2019 году – 20%. Показатель достигнут.</w:t>
      </w:r>
    </w:p>
    <w:p w:rsidR="00BD2A2D" w:rsidRDefault="00BD2A2D" w:rsidP="001D7BCB">
      <w:pPr>
        <w:ind w:firstLine="709"/>
        <w:jc w:val="both"/>
        <w:rPr>
          <w:sz w:val="28"/>
        </w:rPr>
      </w:pPr>
    </w:p>
    <w:p w:rsidR="00A31D1D" w:rsidRDefault="00A31D1D" w:rsidP="001D7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соглашением предусмотрены р</w:t>
      </w:r>
      <w:r w:rsidR="00BD2A2D" w:rsidRPr="00792795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="00BD2A2D" w:rsidRPr="0079279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="00BD2A2D" w:rsidRPr="00792795">
        <w:rPr>
          <w:sz w:val="28"/>
          <w:szCs w:val="28"/>
        </w:rPr>
        <w:t xml:space="preserve"> проекта «</w:t>
      </w:r>
      <w:proofErr w:type="gramStart"/>
      <w:r w:rsidR="00BD2A2D" w:rsidRPr="00792795">
        <w:rPr>
          <w:sz w:val="28"/>
          <w:szCs w:val="28"/>
        </w:rPr>
        <w:t>Социальная</w:t>
      </w:r>
      <w:proofErr w:type="gramEnd"/>
      <w:r w:rsidR="00BD2A2D" w:rsidRPr="00792795">
        <w:rPr>
          <w:sz w:val="28"/>
          <w:szCs w:val="28"/>
        </w:rPr>
        <w:t xml:space="preserve"> активности» </w:t>
      </w:r>
      <w:r>
        <w:rPr>
          <w:sz w:val="28"/>
          <w:szCs w:val="28"/>
        </w:rPr>
        <w:t xml:space="preserve">в Ленинградской области. </w:t>
      </w:r>
    </w:p>
    <w:p w:rsidR="00BD2A2D" w:rsidRDefault="00BD2A2D" w:rsidP="001D7BCB">
      <w:pPr>
        <w:pStyle w:val="a4"/>
        <w:numPr>
          <w:ilvl w:val="0"/>
          <w:numId w:val="2"/>
        </w:numPr>
        <w:ind w:left="0" w:firstLine="709"/>
        <w:jc w:val="both"/>
        <w:rPr>
          <w:iCs/>
          <w:sz w:val="28"/>
          <w:szCs w:val="28"/>
        </w:rPr>
      </w:pPr>
      <w:r w:rsidRPr="00A31D1D">
        <w:rPr>
          <w:iCs/>
          <w:sz w:val="28"/>
          <w:szCs w:val="28"/>
        </w:rPr>
        <w:t xml:space="preserve">Создание и функционирование  </w:t>
      </w:r>
      <w:r w:rsidR="00CE6CEE">
        <w:rPr>
          <w:iCs/>
          <w:sz w:val="28"/>
          <w:szCs w:val="28"/>
        </w:rPr>
        <w:t>к 2021</w:t>
      </w:r>
      <w:r w:rsidR="00A31D1D">
        <w:rPr>
          <w:iCs/>
          <w:sz w:val="28"/>
          <w:szCs w:val="28"/>
        </w:rPr>
        <w:t xml:space="preserve"> году </w:t>
      </w:r>
      <w:r w:rsidRPr="00A31D1D">
        <w:rPr>
          <w:iCs/>
          <w:sz w:val="28"/>
          <w:szCs w:val="28"/>
        </w:rPr>
        <w:t xml:space="preserve">6 центров (сообществ, объединений) поддержки добровольчества (волонтерства) в </w:t>
      </w:r>
      <w:r w:rsidRPr="00A31D1D">
        <w:rPr>
          <w:iCs/>
          <w:sz w:val="28"/>
          <w:szCs w:val="28"/>
        </w:rPr>
        <w:lastRenderedPageBreak/>
        <w:t xml:space="preserve">Ленинградской области на базе образовательных организаций, некоммерческих организаций, государственных и муниципальных учреждений, в том числе ресурсных центров по поддержке добровольчества. </w:t>
      </w:r>
    </w:p>
    <w:p w:rsidR="00F00541" w:rsidRDefault="00F00541" w:rsidP="00F00541">
      <w:pPr>
        <w:pStyle w:val="a4"/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2019 году открытие центров соглашением не было предусмотрено.</w:t>
      </w:r>
    </w:p>
    <w:p w:rsidR="00F00541" w:rsidRPr="00A31D1D" w:rsidRDefault="00F00541" w:rsidP="00F00541">
      <w:pPr>
        <w:pStyle w:val="a4"/>
        <w:ind w:left="709"/>
        <w:jc w:val="both"/>
        <w:rPr>
          <w:iCs/>
          <w:sz w:val="28"/>
          <w:szCs w:val="28"/>
        </w:rPr>
      </w:pPr>
    </w:p>
    <w:p w:rsidR="00A31D1D" w:rsidRPr="00F00541" w:rsidRDefault="00CE6CEE" w:rsidP="001D7BCB">
      <w:pPr>
        <w:pStyle w:val="a4"/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До 2024 года в</w:t>
      </w:r>
      <w:r w:rsidR="00A31D1D" w:rsidRPr="00792795">
        <w:rPr>
          <w:i/>
          <w:sz w:val="28"/>
          <w:szCs w:val="28"/>
        </w:rPr>
        <w:t xml:space="preserve"> </w:t>
      </w:r>
      <w:r w:rsidR="00A31D1D" w:rsidRPr="00792795">
        <w:rPr>
          <w:color w:val="000000"/>
          <w:sz w:val="28"/>
          <w:szCs w:val="28"/>
        </w:rPr>
        <w:t xml:space="preserve">соответствии с </w:t>
      </w:r>
      <w:r w:rsidR="00A31D1D" w:rsidRPr="00792795">
        <w:rPr>
          <w:sz w:val="28"/>
          <w:szCs w:val="28"/>
        </w:rPr>
        <w:t xml:space="preserve"> разработанными обучающими и информационно-консультационными программами (семинарами, </w:t>
      </w:r>
      <w:proofErr w:type="spellStart"/>
      <w:r w:rsidR="00A31D1D" w:rsidRPr="00792795">
        <w:rPr>
          <w:sz w:val="28"/>
          <w:szCs w:val="28"/>
        </w:rPr>
        <w:t>вебинарами</w:t>
      </w:r>
      <w:proofErr w:type="spellEnd"/>
      <w:r w:rsidR="00A31D1D" w:rsidRPr="00792795">
        <w:rPr>
          <w:sz w:val="28"/>
          <w:szCs w:val="28"/>
        </w:rPr>
        <w:t>, тренингами) организованы мероприятия по обучению 300 организаторов добровольческой деятельности (сотрудников органов государственной власти, государственных и иных учреждений, НКО, членов добровольческих объединений и т.д.)</w:t>
      </w:r>
      <w:r w:rsidR="0017466C">
        <w:rPr>
          <w:sz w:val="28"/>
          <w:szCs w:val="28"/>
        </w:rPr>
        <w:t>.</w:t>
      </w:r>
    </w:p>
    <w:p w:rsidR="00F00541" w:rsidRDefault="00F00541" w:rsidP="00F00541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обучено на платформе «Университет ДОБРО» 50 человек, что соответствует соглашению.</w:t>
      </w:r>
    </w:p>
    <w:p w:rsidR="00F00541" w:rsidRPr="00A31D1D" w:rsidRDefault="00F00541" w:rsidP="00F00541">
      <w:pPr>
        <w:pStyle w:val="a4"/>
        <w:ind w:left="709"/>
        <w:jc w:val="both"/>
        <w:rPr>
          <w:rFonts w:eastAsia="Calibri"/>
          <w:sz w:val="28"/>
          <w:szCs w:val="28"/>
        </w:rPr>
      </w:pPr>
    </w:p>
    <w:p w:rsidR="001C4890" w:rsidRDefault="001C4890" w:rsidP="001D7BCB">
      <w:pPr>
        <w:pStyle w:val="a4"/>
        <w:numPr>
          <w:ilvl w:val="0"/>
          <w:numId w:val="2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proofErr w:type="gramStart"/>
      <w:r w:rsidRPr="00792795">
        <w:rPr>
          <w:sz w:val="28"/>
          <w:szCs w:val="28"/>
        </w:rPr>
        <w:t xml:space="preserve">В целях популяризации добровольчества (волонтерства) в </w:t>
      </w:r>
      <w:r w:rsidRPr="00792795">
        <w:rPr>
          <w:rFonts w:eastAsia="Calibri"/>
          <w:sz w:val="28"/>
          <w:szCs w:val="28"/>
        </w:rPr>
        <w:t>Ленинградской области</w:t>
      </w:r>
      <w:r w:rsidRPr="00792795">
        <w:rPr>
          <w:sz w:val="28"/>
          <w:szCs w:val="28"/>
        </w:rPr>
        <w:t xml:space="preserve"> проведена информационная и рекламная кампания, в том числе рекламные ролики на ТВ и в сети «Интернет», охват аудитории теле- и радиорекламы составляет не менее  180 000 человек ежегодно, а также в сети «Интернет» и социальных сетях размещается не менее 100 информа</w:t>
      </w:r>
      <w:r w:rsidRPr="00792795">
        <w:rPr>
          <w:sz w:val="28"/>
          <w:szCs w:val="28"/>
        </w:rPr>
        <w:softHyphen/>
        <w:t>ционных материалов в год</w:t>
      </w:r>
      <w:r w:rsidR="0017466C">
        <w:rPr>
          <w:sz w:val="28"/>
          <w:szCs w:val="28"/>
        </w:rPr>
        <w:t>.</w:t>
      </w:r>
      <w:proofErr w:type="gramEnd"/>
    </w:p>
    <w:p w:rsidR="00F00541" w:rsidRDefault="00F00541" w:rsidP="00F00541">
      <w:pPr>
        <w:pStyle w:val="a4"/>
        <w:spacing w:line="240" w:lineRule="atLeast"/>
        <w:ind w:left="709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показатель выполнен. </w:t>
      </w:r>
    </w:p>
    <w:p w:rsidR="00F00541" w:rsidRPr="00792795" w:rsidRDefault="00F00541" w:rsidP="00F00541">
      <w:pPr>
        <w:pStyle w:val="a4"/>
        <w:spacing w:line="240" w:lineRule="atLeast"/>
        <w:ind w:left="709" w:right="-57"/>
        <w:jc w:val="both"/>
        <w:rPr>
          <w:sz w:val="28"/>
          <w:szCs w:val="28"/>
        </w:rPr>
      </w:pPr>
    </w:p>
    <w:p w:rsidR="001C4890" w:rsidRPr="00F00541" w:rsidRDefault="001C4890" w:rsidP="001D7BCB">
      <w:pPr>
        <w:pStyle w:val="a4"/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</w:rPr>
      </w:pPr>
      <w:r w:rsidRPr="00792795">
        <w:rPr>
          <w:color w:val="000000" w:themeColor="text1"/>
          <w:sz w:val="28"/>
          <w:szCs w:val="28"/>
        </w:rPr>
        <w:t xml:space="preserve">Ежегодно проводится информационная кампания по вовлечению творческой молодежи в отборочную кампанию на участие в образовательных программах </w:t>
      </w:r>
      <w:r w:rsidRPr="00792795">
        <w:rPr>
          <w:iCs/>
          <w:color w:val="000000" w:themeColor="text1"/>
          <w:sz w:val="28"/>
          <w:szCs w:val="28"/>
        </w:rPr>
        <w:t>Форума молодых деятелей культуры и искусства «Таврида»</w:t>
      </w:r>
      <w:r w:rsidRPr="00792795">
        <w:rPr>
          <w:color w:val="000000" w:themeColor="text1"/>
          <w:sz w:val="28"/>
          <w:szCs w:val="28"/>
        </w:rPr>
        <w:t xml:space="preserve">. На основе отбора осуществляется логистическое сопровождение </w:t>
      </w:r>
      <w:r w:rsidR="00B62465">
        <w:rPr>
          <w:color w:val="000000" w:themeColor="text1"/>
          <w:sz w:val="28"/>
          <w:szCs w:val="28"/>
        </w:rPr>
        <w:t>56 отобранных</w:t>
      </w:r>
      <w:r w:rsidRPr="00792795">
        <w:rPr>
          <w:color w:val="000000" w:themeColor="text1"/>
          <w:sz w:val="28"/>
          <w:szCs w:val="28"/>
        </w:rPr>
        <w:t xml:space="preserve"> участников от региона до г.</w:t>
      </w:r>
      <w:r>
        <w:rPr>
          <w:color w:val="000000" w:themeColor="text1"/>
          <w:sz w:val="28"/>
          <w:szCs w:val="28"/>
        </w:rPr>
        <w:t xml:space="preserve"> </w:t>
      </w:r>
      <w:r w:rsidRPr="00792795">
        <w:rPr>
          <w:color w:val="000000" w:themeColor="text1"/>
          <w:sz w:val="28"/>
          <w:szCs w:val="28"/>
        </w:rPr>
        <w:t>Симферополь</w:t>
      </w:r>
      <w:r w:rsidR="0017466C">
        <w:rPr>
          <w:color w:val="000000" w:themeColor="text1"/>
          <w:sz w:val="28"/>
          <w:szCs w:val="28"/>
        </w:rPr>
        <w:t>.</w:t>
      </w:r>
    </w:p>
    <w:p w:rsidR="00F00541" w:rsidRPr="001C4890" w:rsidRDefault="00F00541" w:rsidP="00F00541">
      <w:pPr>
        <w:pStyle w:val="a4"/>
        <w:ind w:left="709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2019 году </w:t>
      </w:r>
      <w:r>
        <w:rPr>
          <w:iCs/>
          <w:color w:val="000000" w:themeColor="text1"/>
          <w:sz w:val="28"/>
          <w:szCs w:val="28"/>
        </w:rPr>
        <w:t>Форум</w:t>
      </w:r>
      <w:r w:rsidRPr="00792795">
        <w:rPr>
          <w:iCs/>
          <w:color w:val="000000" w:themeColor="text1"/>
          <w:sz w:val="28"/>
          <w:szCs w:val="28"/>
        </w:rPr>
        <w:t xml:space="preserve"> молодых деятелей культуры и искусства «Таврида»</w:t>
      </w:r>
      <w:r>
        <w:rPr>
          <w:iCs/>
          <w:color w:val="000000" w:themeColor="text1"/>
          <w:sz w:val="28"/>
          <w:szCs w:val="28"/>
        </w:rPr>
        <w:t xml:space="preserve"> посетило 67 молодых людей из Ленинградской области.</w:t>
      </w:r>
    </w:p>
    <w:p w:rsidR="001C4890" w:rsidRDefault="001C4890" w:rsidP="001D7BCB">
      <w:pPr>
        <w:ind w:firstLine="709"/>
        <w:jc w:val="both"/>
        <w:rPr>
          <w:rFonts w:eastAsia="Calibri"/>
          <w:sz w:val="28"/>
          <w:szCs w:val="28"/>
        </w:rPr>
      </w:pPr>
    </w:p>
    <w:p w:rsidR="00CE6CEE" w:rsidRDefault="00F00541" w:rsidP="001D7BC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Проблемы и риски, связанные с реализацией регионального проекта «Социальная активность» отсутствуют.</w:t>
      </w:r>
    </w:p>
    <w:p w:rsidR="00CE6CEE" w:rsidRDefault="00CE6CEE" w:rsidP="001D7BCB">
      <w:pPr>
        <w:ind w:firstLine="709"/>
        <w:jc w:val="both"/>
        <w:rPr>
          <w:rFonts w:eastAsia="Calibri"/>
          <w:sz w:val="28"/>
          <w:szCs w:val="28"/>
        </w:rPr>
      </w:pPr>
    </w:p>
    <w:p w:rsidR="00CE6CEE" w:rsidRDefault="00CE6CEE" w:rsidP="001D7BCB">
      <w:pPr>
        <w:ind w:firstLine="709"/>
        <w:jc w:val="both"/>
        <w:rPr>
          <w:rFonts w:eastAsia="Calibri"/>
          <w:sz w:val="28"/>
          <w:szCs w:val="28"/>
        </w:rPr>
      </w:pPr>
    </w:p>
    <w:sectPr w:rsidR="00CE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579"/>
    <w:multiLevelType w:val="hybridMultilevel"/>
    <w:tmpl w:val="FCA2A040"/>
    <w:lvl w:ilvl="0" w:tplc="A12EF10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F913012"/>
    <w:multiLevelType w:val="hybridMultilevel"/>
    <w:tmpl w:val="6360F04A"/>
    <w:lvl w:ilvl="0" w:tplc="A12EF10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26F11743"/>
    <w:multiLevelType w:val="hybridMultilevel"/>
    <w:tmpl w:val="16E011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792D4D"/>
    <w:multiLevelType w:val="hybridMultilevel"/>
    <w:tmpl w:val="4BCADA4C"/>
    <w:lvl w:ilvl="0" w:tplc="753AC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02A66"/>
    <w:multiLevelType w:val="hybridMultilevel"/>
    <w:tmpl w:val="FCA2A040"/>
    <w:lvl w:ilvl="0" w:tplc="A12EF10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0D"/>
    <w:rsid w:val="0017466C"/>
    <w:rsid w:val="001C4890"/>
    <w:rsid w:val="001D7BCB"/>
    <w:rsid w:val="002F65F6"/>
    <w:rsid w:val="0046311A"/>
    <w:rsid w:val="005E1FCE"/>
    <w:rsid w:val="006F11D4"/>
    <w:rsid w:val="00792795"/>
    <w:rsid w:val="007F7AAE"/>
    <w:rsid w:val="008027E3"/>
    <w:rsid w:val="00830857"/>
    <w:rsid w:val="00A31D1D"/>
    <w:rsid w:val="00A404F8"/>
    <w:rsid w:val="00B62465"/>
    <w:rsid w:val="00BD2A2D"/>
    <w:rsid w:val="00C8670D"/>
    <w:rsid w:val="00CE6CEE"/>
    <w:rsid w:val="00F0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0D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670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D2A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F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F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0D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670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D2A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F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F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Прасковья Сергеевна Васильева</dc:creator>
  <cp:lastModifiedBy>Наталья Вадимовна Берденникова</cp:lastModifiedBy>
  <cp:revision>2</cp:revision>
  <cp:lastPrinted>2019-05-07T11:16:00Z</cp:lastPrinted>
  <dcterms:created xsi:type="dcterms:W3CDTF">2020-01-28T08:49:00Z</dcterms:created>
  <dcterms:modified xsi:type="dcterms:W3CDTF">2020-01-28T08:49:00Z</dcterms:modified>
</cp:coreProperties>
</file>