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92" w:rsidRDefault="00114E92">
      <w:pPr>
        <w:pStyle w:val="ConsPlusTitlePage"/>
      </w:pPr>
      <w:bookmarkStart w:id="0" w:name="_GoBack"/>
      <w:bookmarkEnd w:id="0"/>
    </w:p>
    <w:p w:rsidR="00114E92" w:rsidRDefault="00114E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4E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E92" w:rsidRDefault="00114E92">
            <w:pPr>
              <w:pStyle w:val="ConsPlusNormal"/>
            </w:pPr>
            <w:r>
              <w:t>13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4E92" w:rsidRDefault="00114E92">
            <w:pPr>
              <w:pStyle w:val="ConsPlusNormal"/>
              <w:jc w:val="right"/>
            </w:pPr>
            <w:r>
              <w:t>N 105-оз</w:t>
            </w:r>
          </w:p>
        </w:tc>
      </w:tr>
    </w:tbl>
    <w:p w:rsidR="00114E92" w:rsidRDefault="00114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E92" w:rsidRDefault="00114E92">
      <w:pPr>
        <w:pStyle w:val="ConsPlusNormal"/>
        <w:jc w:val="both"/>
      </w:pPr>
    </w:p>
    <w:p w:rsidR="00114E92" w:rsidRDefault="00114E92">
      <w:pPr>
        <w:pStyle w:val="ConsPlusTitle"/>
        <w:jc w:val="center"/>
      </w:pPr>
      <w:r>
        <w:t>ЛЕНИНГРАДСКАЯ ОБЛАСТЬ</w:t>
      </w:r>
    </w:p>
    <w:p w:rsidR="00114E92" w:rsidRDefault="00114E92">
      <w:pPr>
        <w:pStyle w:val="ConsPlusTitle"/>
        <w:jc w:val="center"/>
      </w:pPr>
    </w:p>
    <w:p w:rsidR="00114E92" w:rsidRDefault="00114E92">
      <w:pPr>
        <w:pStyle w:val="ConsPlusTitle"/>
        <w:jc w:val="center"/>
      </w:pPr>
      <w:r>
        <w:t>ОБЛАСТНОЙ ЗАКОН</w:t>
      </w:r>
    </w:p>
    <w:p w:rsidR="00114E92" w:rsidRDefault="00114E92">
      <w:pPr>
        <w:pStyle w:val="ConsPlusTitle"/>
        <w:jc w:val="center"/>
      </w:pPr>
    </w:p>
    <w:p w:rsidR="00114E92" w:rsidRDefault="00114E92">
      <w:pPr>
        <w:pStyle w:val="ConsPlusTitle"/>
        <w:jc w:val="center"/>
      </w:pPr>
      <w:r>
        <w:t>О ГОСУДАРСТВЕННОЙ МОЛОДЕЖНОЙ ПОЛИТИКЕ</w:t>
      </w:r>
    </w:p>
    <w:p w:rsidR="00114E92" w:rsidRDefault="00114E92">
      <w:pPr>
        <w:pStyle w:val="ConsPlusTitle"/>
        <w:jc w:val="center"/>
      </w:pPr>
      <w:r>
        <w:t>В ЛЕНИНГРАДСКОЙ ОБЛАСТИ</w:t>
      </w:r>
    </w:p>
    <w:p w:rsidR="00114E92" w:rsidRDefault="00114E92">
      <w:pPr>
        <w:pStyle w:val="ConsPlusNormal"/>
        <w:jc w:val="center"/>
      </w:pPr>
    </w:p>
    <w:p w:rsidR="00114E92" w:rsidRDefault="00114E92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114E92" w:rsidRDefault="00114E92">
      <w:pPr>
        <w:pStyle w:val="ConsPlusNormal"/>
        <w:jc w:val="center"/>
      </w:pPr>
      <w:proofErr w:type="gramStart"/>
      <w:r>
        <w:t>23 ноября 2011 года)</w:t>
      </w:r>
      <w:proofErr w:type="gramEnd"/>
    </w:p>
    <w:p w:rsidR="00114E92" w:rsidRDefault="00114E92">
      <w:pPr>
        <w:pStyle w:val="ConsPlusNormal"/>
        <w:jc w:val="center"/>
      </w:pPr>
    </w:p>
    <w:p w:rsidR="00114E92" w:rsidRDefault="00114E92">
      <w:pPr>
        <w:pStyle w:val="ConsPlusNormal"/>
        <w:jc w:val="center"/>
      </w:pPr>
      <w:r>
        <w:t>Список изменяющих документов</w:t>
      </w:r>
    </w:p>
    <w:p w:rsidR="00114E92" w:rsidRDefault="00114E9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7-оз)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Настоящий областной закон в соответствии с федеральным законодательством устанавливает правовые основы, цели, принципы и основные направления государственной молодежной политики в Ленинградской области.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1. Правовые основы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 xml:space="preserve">Правовую основу государственной молодежной политики в Ленинградской области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7" w:history="1">
        <w:r>
          <w:rPr>
            <w:color w:val="0000FF"/>
          </w:rPr>
          <w:t>Устав</w:t>
        </w:r>
      </w:hyperlink>
      <w:r>
        <w:t xml:space="preserve"> Ленинградской области, настоящий областной закон и принимаемые в соответствии с ним иные нормативные правовые акты Ленинградской области в указанной сфере.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областном законе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1. Для целей настоящего областного закона используются следующие основные понятия:</w:t>
      </w:r>
    </w:p>
    <w:p w:rsidR="00114E92" w:rsidRDefault="00114E92">
      <w:pPr>
        <w:pStyle w:val="ConsPlusNormal"/>
        <w:ind w:firstLine="540"/>
        <w:jc w:val="both"/>
      </w:pPr>
      <w:proofErr w:type="gramStart"/>
      <w:r>
        <w:t>1) государственная молодежная политика - согласованная деятельность органов государственной власти Ленинградской области, направленная на обеспечение прав и законных интересов молодежи в сферах образования, воспитания, здоровья, отдыха, занятости, досуга, культуры, спорта и иных сферах, на создание условий и возможностей для успешной социализации и эффективной самореализации молодежи, на развитие ее потенциала в интересах общества и государства, а также поддержку молодежных и детских общественных</w:t>
      </w:r>
      <w:proofErr w:type="gramEnd"/>
      <w:r>
        <w:t xml:space="preserve"> объединений;</w:t>
      </w:r>
    </w:p>
    <w:p w:rsidR="00114E92" w:rsidRDefault="00114E92">
      <w:pPr>
        <w:pStyle w:val="ConsPlusNormal"/>
        <w:ind w:firstLine="540"/>
        <w:jc w:val="both"/>
      </w:pPr>
      <w:proofErr w:type="gramStart"/>
      <w:r>
        <w:t>2) молодежь, молодые люди - граждане Российской Федерации в возрасте от 14 до 30 лет, иностранные граждане, а также лица без гражданства в возрасте от 14 до 30 лет (в той мере, в какой их пребывание на территории Ленинградской области влечет за собой соответствующие обязанности органов государственной власти Ленинградской области), проживающие на территории Ленинградской области;</w:t>
      </w:r>
      <w:proofErr w:type="gramEnd"/>
    </w:p>
    <w:p w:rsidR="00114E92" w:rsidRDefault="00114E92">
      <w:pPr>
        <w:pStyle w:val="ConsPlusNormal"/>
        <w:ind w:firstLine="540"/>
        <w:jc w:val="both"/>
      </w:pPr>
      <w:r>
        <w:t>3) молодая семья - семья, один из супругов которой не достиг возраста 35 лет, а также неполная семья с детьми, в которой мать или отец не достигли возраста 35 лет, проживающая на территории Ленинградской области;</w:t>
      </w:r>
    </w:p>
    <w:p w:rsidR="00114E92" w:rsidRDefault="00114E92">
      <w:pPr>
        <w:pStyle w:val="ConsPlusNormal"/>
        <w:ind w:firstLine="540"/>
        <w:jc w:val="both"/>
      </w:pPr>
      <w:r>
        <w:t>4) молодежные объединения - созданные в соответствии с федеральными законами и иными правовыми актами Российской Федерации и зарегистрированные в установленном порядке на территории Ленинградской области некоммерческие организации, общественные объединения, в том числе не зарегистрированные в качестве юридического лица, не менее 50 процентов членов (участников) которых составляет молодежь;</w:t>
      </w:r>
    </w:p>
    <w:p w:rsidR="00114E92" w:rsidRDefault="00114E92">
      <w:pPr>
        <w:pStyle w:val="ConsPlusNormal"/>
        <w:ind w:firstLine="540"/>
        <w:jc w:val="both"/>
      </w:pPr>
      <w:r>
        <w:t xml:space="preserve">5) молодежные инициативы - действия молодежи, молодежных общественных объединений по выдвижению и реализации предложений, направленных на достижение целей </w:t>
      </w:r>
      <w:r>
        <w:lastRenderedPageBreak/>
        <w:t>настоящего областного закона;</w:t>
      </w:r>
    </w:p>
    <w:p w:rsidR="00114E92" w:rsidRDefault="00114E92">
      <w:pPr>
        <w:pStyle w:val="ConsPlusNormal"/>
        <w:ind w:firstLine="540"/>
        <w:jc w:val="both"/>
      </w:pPr>
      <w:r>
        <w:t>6) молодежный международный и межрегиональный обмен - осуществление международных и межрегиональных связей путем организации взаимных посещений различных регионов и стран молодежью в целях развития сотрудничества, обмена опытом, изучения разнообразия культур и исторического наследия других регионов и стран.</w:t>
      </w:r>
    </w:p>
    <w:p w:rsidR="00114E92" w:rsidRDefault="00114E92">
      <w:pPr>
        <w:pStyle w:val="ConsPlusNormal"/>
        <w:ind w:firstLine="540"/>
        <w:jc w:val="both"/>
      </w:pPr>
      <w:r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Ленинградской области в сфере реализации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относятся:</w:t>
      </w:r>
    </w:p>
    <w:p w:rsidR="00114E92" w:rsidRDefault="00114E92">
      <w:pPr>
        <w:pStyle w:val="ConsPlusNormal"/>
        <w:ind w:firstLine="540"/>
        <w:jc w:val="both"/>
      </w:pPr>
      <w:r>
        <w:t xml:space="preserve">1) принятие областных законов в сфере реализации государственной молодежной политики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114E92" w:rsidRDefault="00114E92">
      <w:pPr>
        <w:pStyle w:val="ConsPlusNormal"/>
        <w:ind w:firstLine="540"/>
        <w:jc w:val="both"/>
      </w:pPr>
      <w:r>
        <w:t>2) осуществление иных полномочий, предусмотренных федеральным законодательством и законодательством Ленинградской области.</w:t>
      </w:r>
    </w:p>
    <w:p w:rsidR="00114E92" w:rsidRDefault="00114E92">
      <w:pPr>
        <w:pStyle w:val="ConsPlusNormal"/>
        <w:ind w:firstLine="540"/>
        <w:jc w:val="both"/>
      </w:pPr>
      <w:r>
        <w:t>2. К полномочиям Губернатора Ленинградской области относятся:</w:t>
      </w:r>
    </w:p>
    <w:p w:rsidR="00114E92" w:rsidRDefault="00114E92">
      <w:pPr>
        <w:pStyle w:val="ConsPlusNormal"/>
        <w:ind w:firstLine="540"/>
        <w:jc w:val="both"/>
      </w:pPr>
      <w:r>
        <w:t>1) организация и обеспечение реализации государственной молодежной политики в Ленинградской области;</w:t>
      </w:r>
    </w:p>
    <w:p w:rsidR="00114E92" w:rsidRDefault="00114E92">
      <w:pPr>
        <w:pStyle w:val="ConsPlusNormal"/>
        <w:ind w:firstLine="540"/>
        <w:jc w:val="both"/>
      </w:pPr>
      <w:r>
        <w:t>2) принятие решений о создании при Губернаторе Ленинградской области, Правительстве Ленинградской области координационного совета по молодежной политике, молодежного правительства Ленинградской области, иных постоянно действующих или временных рабочих совещательных органов по вопросам молодежной политики, а также утверждение положения об их деятельности, персонального состава этих органов или порядка его формирования;</w:t>
      </w:r>
    </w:p>
    <w:p w:rsidR="00114E92" w:rsidRDefault="00114E92">
      <w:pPr>
        <w:pStyle w:val="ConsPlusNormal"/>
        <w:ind w:firstLine="540"/>
        <w:jc w:val="both"/>
      </w:pPr>
      <w:r>
        <w:t>3) определение содержания, порядка подготовки и опубликования ежегодного доклада о положении молодежи в Ленинградской области;</w:t>
      </w:r>
    </w:p>
    <w:p w:rsidR="00114E92" w:rsidRDefault="00114E92">
      <w:pPr>
        <w:pStyle w:val="ConsPlusNormal"/>
        <w:ind w:firstLine="540"/>
        <w:jc w:val="both"/>
      </w:pPr>
      <w:r>
        <w:t>4) принятие решений об участии органов исполнительной власти Ленинградской области или их представителей в международных, федеральных, межрегиональных, региональных, межмуниципальных и муниципальных мероприятиях, способствующих реализации государственной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>5) организация взаимодействия и координация участия органов исполнительной власти Ленинградской области и территориальных органов федеральных органов исполнительной власти в реализации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>6) подписание от имени Ленинградской области и от имени Правительства Ленинградской области соглашений об осуществлении международных и внешнеэкономических связей Ленинградской области, а также иных договоров и соглашений, способствующих реализации государственной молодежной политики.</w:t>
      </w:r>
    </w:p>
    <w:p w:rsidR="00114E92" w:rsidRDefault="00114E92">
      <w:pPr>
        <w:pStyle w:val="ConsPlusNormal"/>
        <w:ind w:firstLine="540"/>
        <w:jc w:val="both"/>
      </w:pPr>
      <w:r>
        <w:t>3. К полномочиям Правительства Ленинградской области относятся:</w:t>
      </w:r>
    </w:p>
    <w:p w:rsidR="00114E92" w:rsidRDefault="00114E92">
      <w:pPr>
        <w:pStyle w:val="ConsPlusNormal"/>
        <w:ind w:firstLine="540"/>
        <w:jc w:val="both"/>
      </w:pPr>
      <w:r>
        <w:t>1) участие в разработке и реализации федеральных программ в области государственной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>2) утверждение государственных программ Ленинградской области, направленных на обеспечение реализации основных направлений государственной молодежной политики;</w:t>
      </w:r>
    </w:p>
    <w:p w:rsidR="00114E92" w:rsidRDefault="00114E9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 от 16.02.2015 N 7-оз)</w:t>
      </w:r>
    </w:p>
    <w:p w:rsidR="00114E92" w:rsidRDefault="00114E92">
      <w:pPr>
        <w:pStyle w:val="ConsPlusNormal"/>
        <w:ind w:firstLine="540"/>
        <w:jc w:val="both"/>
      </w:pPr>
      <w:r>
        <w:t>3) формирование отраслевого органа исполнительной власти Ленинградской области по молодежной политике (далее - уполномоченный орган);</w:t>
      </w:r>
    </w:p>
    <w:p w:rsidR="00114E92" w:rsidRDefault="00114E92">
      <w:pPr>
        <w:pStyle w:val="ConsPlusNormal"/>
        <w:ind w:firstLine="540"/>
        <w:jc w:val="both"/>
      </w:pPr>
      <w:r>
        <w:t>4) установление порядка ведения реестра областных молодежных и детских объединений, получающих государственную поддержку;</w:t>
      </w:r>
    </w:p>
    <w:p w:rsidR="00114E92" w:rsidRDefault="00114E92">
      <w:pPr>
        <w:pStyle w:val="ConsPlusNormal"/>
        <w:ind w:firstLine="540"/>
        <w:jc w:val="both"/>
      </w:pPr>
      <w:r>
        <w:t>5) информационное и научно-методическое обеспечение государственной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>6) осуществление иных полномочий, предусмотренных федеральным законодательством и законодательством Ленинградской области.</w:t>
      </w:r>
    </w:p>
    <w:p w:rsidR="00114E92" w:rsidRDefault="00114E92">
      <w:pPr>
        <w:pStyle w:val="ConsPlusNormal"/>
        <w:ind w:firstLine="540"/>
        <w:jc w:val="both"/>
      </w:pPr>
      <w:r>
        <w:t>4. Компетенция и порядок деятельности уполномоченного органа определяется Правительством Ленинградской области.</w:t>
      </w:r>
    </w:p>
    <w:p w:rsidR="00114E92" w:rsidRDefault="00114E92">
      <w:pPr>
        <w:pStyle w:val="ConsPlusNormal"/>
        <w:ind w:firstLine="540"/>
        <w:jc w:val="both"/>
      </w:pPr>
      <w:r>
        <w:t>5. Государственные органы Ленинградской области:</w:t>
      </w:r>
    </w:p>
    <w:p w:rsidR="00114E92" w:rsidRDefault="00114E92">
      <w:pPr>
        <w:pStyle w:val="ConsPlusNormal"/>
        <w:ind w:firstLine="540"/>
        <w:jc w:val="both"/>
      </w:pPr>
      <w:r>
        <w:lastRenderedPageBreak/>
        <w:t>1) принимают решение об образовании при государственных органах Ленинградской области совещательных и консультативных органов, а также утверждают положения об их деятельности, персональный состав этих органов или порядок его формирования;</w:t>
      </w:r>
    </w:p>
    <w:p w:rsidR="00114E92" w:rsidRDefault="00114E92">
      <w:pPr>
        <w:pStyle w:val="ConsPlusNormal"/>
        <w:ind w:firstLine="540"/>
        <w:jc w:val="both"/>
      </w:pPr>
      <w:r>
        <w:t>2) принимают решения об участии государственных органов Ленинградской области или их представителей в международных, федеральных, межрегиональных, региональных, межмуниципальных и муниципальных мероприятиях, способствующих реализации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 xml:space="preserve">3) делегируют представителей государственных органов Ленинградской области в способствующие реализации молодежной политики совещательные и консультативные органы, которые образованы Губернатором Ленинградской области, Законодательным собранием Ленинградской области, органами местного самоуправления, органами государственной власти Российской Федерации, органами государственной власти других субъектов Российской Федерации, заинтересованными юридическими лицами </w:t>
      </w:r>
      <w:proofErr w:type="gramStart"/>
      <w:r>
        <w:t>и(</w:t>
      </w:r>
      <w:proofErr w:type="gramEnd"/>
      <w:r>
        <w:t>или) международными организациями.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4. Цели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Целями государственной молодежной политики в Ленинградской области являются:</w:t>
      </w:r>
    </w:p>
    <w:p w:rsidR="00114E92" w:rsidRDefault="00114E92">
      <w:pPr>
        <w:pStyle w:val="ConsPlusNormal"/>
        <w:ind w:firstLine="540"/>
        <w:jc w:val="both"/>
      </w:pPr>
      <w:r>
        <w:t>1) обеспечение прав, свобод и законных интересов молодежи;</w:t>
      </w:r>
    </w:p>
    <w:p w:rsidR="00114E92" w:rsidRDefault="00114E92">
      <w:pPr>
        <w:pStyle w:val="ConsPlusNormal"/>
        <w:ind w:firstLine="540"/>
        <w:jc w:val="both"/>
      </w:pPr>
      <w:r>
        <w:t>2) создание условий и возможностей для успешной социализации и эффективной самореализации молодых людей;</w:t>
      </w:r>
    </w:p>
    <w:p w:rsidR="00114E92" w:rsidRDefault="00114E92">
      <w:pPr>
        <w:pStyle w:val="ConsPlusNormal"/>
        <w:ind w:firstLine="540"/>
        <w:jc w:val="both"/>
      </w:pPr>
      <w:r>
        <w:t>3) развитие потенциала молодежи в интересах общества и государства.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5. Принципы осуществления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Реализация государственной молодежной политики в Ленинградской области основывается на следующих принципах:</w:t>
      </w:r>
    </w:p>
    <w:p w:rsidR="00114E92" w:rsidRDefault="00114E92">
      <w:pPr>
        <w:pStyle w:val="ConsPlusNormal"/>
        <w:ind w:firstLine="540"/>
        <w:jc w:val="both"/>
      </w:pPr>
      <w:r>
        <w:t>1) законности и соблюдения равенства прав и свобод человека и гражданина;</w:t>
      </w:r>
    </w:p>
    <w:p w:rsidR="00114E92" w:rsidRDefault="00114E92">
      <w:pPr>
        <w:pStyle w:val="ConsPlusNormal"/>
        <w:ind w:firstLine="540"/>
        <w:jc w:val="both"/>
      </w:pPr>
      <w:r>
        <w:t>2) приоритета исторических и культурных ценностей Российской Федерации и Ленинградской области, сохранения и укрепления физического и духовного здоровья молодых людей, формирования патриотизма и гражданственности молодежи;</w:t>
      </w:r>
    </w:p>
    <w:p w:rsidR="00114E92" w:rsidRDefault="00114E92">
      <w:pPr>
        <w:pStyle w:val="ConsPlusNormal"/>
        <w:ind w:firstLine="540"/>
        <w:jc w:val="both"/>
      </w:pPr>
      <w:r>
        <w:t>3) преемственности поколений;</w:t>
      </w:r>
    </w:p>
    <w:p w:rsidR="00114E92" w:rsidRDefault="00114E92">
      <w:pPr>
        <w:pStyle w:val="ConsPlusNormal"/>
        <w:ind w:firstLine="540"/>
        <w:jc w:val="both"/>
      </w:pPr>
      <w:r>
        <w:t>4) обеспечения гласности при реализации государственной молодежной политики;</w:t>
      </w:r>
    </w:p>
    <w:p w:rsidR="00114E92" w:rsidRDefault="00114E92">
      <w:pPr>
        <w:pStyle w:val="ConsPlusNormal"/>
        <w:ind w:firstLine="540"/>
        <w:jc w:val="both"/>
      </w:pPr>
      <w:r>
        <w:t>5) дифференциации государственной молодежной политики с учетом возраста и социальных потребностей;</w:t>
      </w:r>
    </w:p>
    <w:p w:rsidR="00114E92" w:rsidRDefault="00114E92">
      <w:pPr>
        <w:pStyle w:val="ConsPlusNormal"/>
        <w:ind w:firstLine="540"/>
        <w:jc w:val="both"/>
      </w:pPr>
      <w:r>
        <w:t>6) обеспечения баланса прав, законных интересов и потребностей молодежи с правами, законными интересами и потребностями других групп населения;</w:t>
      </w:r>
    </w:p>
    <w:p w:rsidR="00114E92" w:rsidRDefault="00114E92">
      <w:pPr>
        <w:pStyle w:val="ConsPlusNormal"/>
        <w:ind w:firstLine="540"/>
        <w:jc w:val="both"/>
      </w:pPr>
      <w:r>
        <w:t>7) привлечения молодых людей, областных молодежных общественных объединений к участию в формировании системы приоритетов и мер, в прогнозировании и планировании в сфере государственной молодежной политики, в реализации мероприятий по основным направлениям государственной молодежной политики, а также к выработке органами государственной власти Ленинградской области решений, затрагивающих интересы молодежи.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6. Основные направления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Реализация государственной молодежной политики в Ленинградской области обеспечивается посредством:</w:t>
      </w:r>
    </w:p>
    <w:p w:rsidR="00114E92" w:rsidRDefault="00114E92">
      <w:pPr>
        <w:pStyle w:val="ConsPlusNormal"/>
        <w:ind w:firstLine="540"/>
        <w:jc w:val="both"/>
      </w:pPr>
      <w:r>
        <w:t>1) содействия соблюдению и защите прав и свобод молодых граждан;</w:t>
      </w:r>
    </w:p>
    <w:p w:rsidR="00114E92" w:rsidRDefault="00114E92">
      <w:pPr>
        <w:pStyle w:val="ConsPlusNormal"/>
        <w:ind w:firstLine="540"/>
        <w:jc w:val="both"/>
      </w:pPr>
      <w:r>
        <w:t>2) гражданско-патриотического воспитания молодежи;</w:t>
      </w:r>
    </w:p>
    <w:p w:rsidR="00114E92" w:rsidRDefault="00114E92">
      <w:pPr>
        <w:pStyle w:val="ConsPlusNormal"/>
        <w:ind w:firstLine="540"/>
        <w:jc w:val="both"/>
      </w:pPr>
      <w:r>
        <w:t>3) поддержки деятельности молодежных общественных объединений, а также молодежных инициатив;</w:t>
      </w:r>
    </w:p>
    <w:p w:rsidR="00114E92" w:rsidRDefault="00114E92">
      <w:pPr>
        <w:pStyle w:val="ConsPlusNormal"/>
        <w:ind w:firstLine="540"/>
        <w:jc w:val="both"/>
      </w:pPr>
      <w:r>
        <w:t>4) профилактики асоциального поведения в подростковой и молодежной среде;</w:t>
      </w:r>
    </w:p>
    <w:p w:rsidR="00114E92" w:rsidRDefault="00114E92">
      <w:pPr>
        <w:pStyle w:val="ConsPlusNormal"/>
        <w:ind w:firstLine="540"/>
        <w:jc w:val="both"/>
      </w:pPr>
      <w:r>
        <w:t>5) формирования здорового образа жизни и организации отдыха и оздоровления молодежи;</w:t>
      </w:r>
    </w:p>
    <w:p w:rsidR="00114E92" w:rsidRDefault="00114E92">
      <w:pPr>
        <w:pStyle w:val="ConsPlusNormal"/>
        <w:ind w:firstLine="540"/>
        <w:jc w:val="both"/>
      </w:pPr>
      <w:r>
        <w:lastRenderedPageBreak/>
        <w:t>6) реализации творческого потенциала молодежи;</w:t>
      </w:r>
    </w:p>
    <w:p w:rsidR="00114E92" w:rsidRDefault="00114E92">
      <w:pPr>
        <w:pStyle w:val="ConsPlusNormal"/>
        <w:ind w:firstLine="540"/>
        <w:jc w:val="both"/>
      </w:pPr>
      <w:r>
        <w:t>7) поддержки молодых семей;</w:t>
      </w:r>
    </w:p>
    <w:p w:rsidR="00114E92" w:rsidRDefault="00114E92">
      <w:pPr>
        <w:pStyle w:val="ConsPlusNormal"/>
        <w:ind w:firstLine="540"/>
        <w:jc w:val="both"/>
      </w:pPr>
      <w:r>
        <w:t>8) содействия трудовой адаптации и занятости молодежи;</w:t>
      </w:r>
    </w:p>
    <w:p w:rsidR="00114E92" w:rsidRDefault="00114E92">
      <w:pPr>
        <w:pStyle w:val="ConsPlusNormal"/>
        <w:ind w:firstLine="540"/>
        <w:jc w:val="both"/>
      </w:pPr>
      <w:r>
        <w:t>9) содействия в развитии молодежного предпринимательства;</w:t>
      </w:r>
    </w:p>
    <w:p w:rsidR="00114E92" w:rsidRDefault="00114E92">
      <w:pPr>
        <w:pStyle w:val="ConsPlusNormal"/>
        <w:ind w:firstLine="540"/>
        <w:jc w:val="both"/>
      </w:pPr>
      <w:r>
        <w:t>10) содействия в улучшении жилищных условий молодежи;</w:t>
      </w:r>
    </w:p>
    <w:p w:rsidR="00114E92" w:rsidRDefault="00114E92">
      <w:pPr>
        <w:pStyle w:val="ConsPlusNormal"/>
        <w:ind w:firstLine="540"/>
        <w:jc w:val="both"/>
      </w:pPr>
      <w:r>
        <w:t>11) содействия организации и развитию молодежного международного и межрегионального обмена;</w:t>
      </w:r>
    </w:p>
    <w:p w:rsidR="00114E92" w:rsidRDefault="00114E92">
      <w:pPr>
        <w:pStyle w:val="ConsPlusNormal"/>
        <w:ind w:firstLine="540"/>
        <w:jc w:val="both"/>
      </w:pPr>
      <w:r>
        <w:t>12) формирования толерантного сознания молодежи.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7. Участие органов местного самоуправления в реализации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1. Органы местного самоуправления в пределах своих полномочий осуществляют мероприятия по реализации государственной молодежной политики в Ленинградской области.</w:t>
      </w:r>
    </w:p>
    <w:p w:rsidR="00114E92" w:rsidRDefault="00114E92">
      <w:pPr>
        <w:pStyle w:val="ConsPlusNormal"/>
        <w:ind w:firstLine="540"/>
        <w:jc w:val="both"/>
      </w:pPr>
      <w:r>
        <w:t>Органы государственной власти Ленинградской области оказывают финансовую, организационную и методическую помощь органам местного самоуправления в реализации государственной молодежной политики.</w:t>
      </w:r>
    </w:p>
    <w:p w:rsidR="00114E92" w:rsidRDefault="00114E92">
      <w:pPr>
        <w:pStyle w:val="ConsPlusNormal"/>
        <w:ind w:firstLine="540"/>
        <w:jc w:val="both"/>
      </w:pPr>
      <w:r>
        <w:t>2. Наделение органов местного самоуправления отдельными государственными полномочиями в сфере государственной молодежной политики осуществляется с передачей необходимых финансовых, материальных и иных средств.</w:t>
      </w:r>
    </w:p>
    <w:p w:rsidR="00114E92" w:rsidRDefault="00114E92">
      <w:pPr>
        <w:pStyle w:val="ConsPlusNormal"/>
        <w:ind w:firstLine="540"/>
        <w:jc w:val="both"/>
      </w:pPr>
      <w:r>
        <w:t>3. Органы местного самоуправления могут вносить предложения в региональные целевые программы в области государственной молодежной политики.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8. Источники финансирования государственной молодежной политики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Финансовое обеспечение государственной молодежной политики осуществляется за счет средств, предусмотренных на эти цели в федеральном бюджете и в бюджете Ленинградской области в порядке, установленном федеральным законодательством и законодательством Ленинградской области.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  <w:outlineLvl w:val="0"/>
      </w:pPr>
      <w:r>
        <w:t>Статья 9. Вступление в силу настоящего областного закона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ind w:firstLine="540"/>
        <w:jc w:val="both"/>
      </w:pPr>
      <w:r>
        <w:t>1. Настоящий областной закон вступает в силу через 10 дней со дня его официального опубликования.</w:t>
      </w:r>
    </w:p>
    <w:p w:rsidR="00114E92" w:rsidRDefault="00114E92">
      <w:pPr>
        <w:pStyle w:val="ConsPlusNormal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114E92" w:rsidRDefault="00114E92">
      <w:pPr>
        <w:pStyle w:val="ConsPlusNormal"/>
        <w:ind w:firstLine="540"/>
        <w:jc w:val="both"/>
      </w:pPr>
      <w:r>
        <w:t xml:space="preserve">1) областной </w:t>
      </w:r>
      <w:hyperlink r:id="rId9" w:history="1">
        <w:r>
          <w:rPr>
            <w:color w:val="0000FF"/>
          </w:rPr>
          <w:t>закон</w:t>
        </w:r>
      </w:hyperlink>
      <w:r>
        <w:t xml:space="preserve"> от 16 апреля 1998 года N 11-оз "О молодежи и государственной молодежной политике в Ленинградской области";</w:t>
      </w:r>
    </w:p>
    <w:p w:rsidR="00114E92" w:rsidRDefault="00114E92">
      <w:pPr>
        <w:pStyle w:val="ConsPlusNormal"/>
        <w:ind w:firstLine="540"/>
        <w:jc w:val="both"/>
      </w:pPr>
      <w:r>
        <w:t xml:space="preserve">2) областной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13 ноября 2003 года N 90-оз "О внесении изменения в областной закон "О молодежи и государственной молодежной политике в Ленинградской области";</w:t>
      </w:r>
    </w:p>
    <w:p w:rsidR="00114E92" w:rsidRDefault="00114E92">
      <w:pPr>
        <w:pStyle w:val="ConsPlusNormal"/>
        <w:ind w:firstLine="540"/>
        <w:jc w:val="both"/>
      </w:pPr>
      <w:r>
        <w:t xml:space="preserve">3) 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8 декабря 2004 года N 107-оз "О внесении изменения в областной закон "О молодежи и государственной молодежной политике в Ленинградской области";</w:t>
      </w:r>
    </w:p>
    <w:p w:rsidR="00114E92" w:rsidRDefault="00114E92">
      <w:pPr>
        <w:pStyle w:val="ConsPlusNormal"/>
        <w:ind w:firstLine="540"/>
        <w:jc w:val="both"/>
      </w:pPr>
      <w:r>
        <w:t xml:space="preserve">4) 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30 декабря 2008 года N 178-оз "О внесении изменения в областной закон "О молодежи и государственной молодежной политике в Ленинградской области".</w:t>
      </w:r>
    </w:p>
    <w:p w:rsidR="00114E92" w:rsidRDefault="00114E92">
      <w:pPr>
        <w:pStyle w:val="ConsPlusNormal"/>
        <w:ind w:firstLine="540"/>
        <w:jc w:val="both"/>
      </w:pPr>
    </w:p>
    <w:p w:rsidR="00114E92" w:rsidRDefault="00114E92">
      <w:pPr>
        <w:pStyle w:val="ConsPlusNormal"/>
        <w:jc w:val="right"/>
      </w:pPr>
      <w:r>
        <w:t>Губернатор</w:t>
      </w:r>
    </w:p>
    <w:p w:rsidR="00114E92" w:rsidRDefault="00114E92">
      <w:pPr>
        <w:pStyle w:val="ConsPlusNormal"/>
        <w:jc w:val="right"/>
      </w:pPr>
      <w:r>
        <w:t>Ленинградской области</w:t>
      </w:r>
    </w:p>
    <w:p w:rsidR="00114E92" w:rsidRDefault="00114E92">
      <w:pPr>
        <w:pStyle w:val="ConsPlusNormal"/>
        <w:jc w:val="right"/>
      </w:pPr>
      <w:proofErr w:type="spellStart"/>
      <w:r>
        <w:t>В.Сердюков</w:t>
      </w:r>
      <w:proofErr w:type="spellEnd"/>
    </w:p>
    <w:p w:rsidR="00114E92" w:rsidRDefault="00114E92">
      <w:pPr>
        <w:pStyle w:val="ConsPlusNormal"/>
      </w:pPr>
      <w:r>
        <w:t>Санкт-Петербург</w:t>
      </w:r>
    </w:p>
    <w:p w:rsidR="00114E92" w:rsidRDefault="00114E92">
      <w:pPr>
        <w:pStyle w:val="ConsPlusNormal"/>
      </w:pPr>
      <w:r>
        <w:t>13 декабря 2011 года</w:t>
      </w:r>
    </w:p>
    <w:p w:rsidR="00114E92" w:rsidRDefault="00114E92">
      <w:pPr>
        <w:pStyle w:val="ConsPlusNormal"/>
      </w:pPr>
      <w:r>
        <w:t>N 105-оз</w:t>
      </w:r>
    </w:p>
    <w:p w:rsidR="00114E92" w:rsidRDefault="00114E92">
      <w:pPr>
        <w:pStyle w:val="ConsPlusNormal"/>
      </w:pPr>
    </w:p>
    <w:p w:rsidR="00114E92" w:rsidRDefault="00114E92">
      <w:pPr>
        <w:pStyle w:val="ConsPlusNormal"/>
      </w:pPr>
    </w:p>
    <w:p w:rsidR="00114E92" w:rsidRDefault="00114E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5D2" w:rsidRDefault="005175D2"/>
    <w:sectPr w:rsidR="005175D2" w:rsidSect="00B9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2"/>
    <w:rsid w:val="00114E92"/>
    <w:rsid w:val="005175D2"/>
    <w:rsid w:val="00C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4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537384DB6FBE97E6DCB28B597D4024D5CF4844E0834B56060FA606B8B4A0C9FBADBF8B0EB2121jAL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3537384DB6FBE97E6DCB28B597D4024D53F6814B0934B56060FA606Bj8LBM" TargetMode="External"/><Relationship Id="rId12" Type="http://schemas.openxmlformats.org/officeDocument/2006/relationships/hyperlink" Target="consultantplus://offline/ref=433537384DB6FBE97E6DCB28B597D402445EFF84480069BF6839F662j6L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537384DB6FBE97E6DD439A097D4024E53F080405D63B73135F4j6L5M" TargetMode="External"/><Relationship Id="rId11" Type="http://schemas.openxmlformats.org/officeDocument/2006/relationships/hyperlink" Target="consultantplus://offline/ref=433537384DB6FBE97E6DCB28B597D4024959F683480069BF6839F662j6LCM" TargetMode="External"/><Relationship Id="rId5" Type="http://schemas.openxmlformats.org/officeDocument/2006/relationships/hyperlink" Target="consultantplus://offline/ref=433537384DB6FBE97E6DCB28B597D4024D5CF4844E0834B56060FA606B8B4A0C9FBADBF8B0EB2121jAL5M" TargetMode="External"/><Relationship Id="rId10" Type="http://schemas.openxmlformats.org/officeDocument/2006/relationships/hyperlink" Target="consultantplus://offline/ref=433537384DB6FBE97E6DCB28B597D4024858FF834C0069BF6839F662j6L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537384DB6FBE97E6DCB28B597D402445DFE804E0069BF6839F662j6L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2</cp:revision>
  <dcterms:created xsi:type="dcterms:W3CDTF">2017-03-06T12:11:00Z</dcterms:created>
  <dcterms:modified xsi:type="dcterms:W3CDTF">2017-03-06T12:14:00Z</dcterms:modified>
</cp:coreProperties>
</file>