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545454"/>
          <w:sz w:val="28"/>
          <w:szCs w:val="28"/>
        </w:rPr>
        <w:t>В соответствии со статьей 11 Федерального закона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color w:val="545454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>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в пределах своей компетенции: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Федерации";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в ред. Федерального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  <w:proofErr w:type="gramEnd"/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применяют меры воздействия в отношении несовершеннолетних, их родителей или иных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законных представителей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случаях и порядке, которые предусмотрены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субъектов Российской Федерации;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образования.</w:t>
      </w:r>
    </w:p>
    <w:p w:rsidR="00D05160" w:rsidRDefault="00D05160" w:rsidP="00D0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Федерации, наряду с осуществлением в пределах своей компетенции полномочий, указанных выше, принимают решения о допуске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D05160" w:rsidRDefault="00D05160" w:rsidP="00D05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порядок создания и осуществления деятельности Комиссии по делам несовершеннолетних и защите их прав при Правительстве Ленинградской области  определен областным законом от 29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декабря 2005 года № 126-оз «О комиссиях по делам несовершеннолетних и защите их прав в Ленинградской области». </w:t>
      </w:r>
    </w:p>
    <w:p w:rsidR="00D05160" w:rsidRDefault="00D05160" w:rsidP="00D051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160" w:rsidRDefault="00D05160" w:rsidP="00D051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rvts6"/>
          <w:rFonts w:ascii="Times New Roman" w:hAnsi="Times New Roman" w:cs="Times New Roman"/>
          <w:b/>
          <w:sz w:val="28"/>
          <w:szCs w:val="28"/>
        </w:rPr>
        <w:t>Областная комиссия осуществляет следующие полномочия: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1) координирует на территории Ленинградской области деятельность органов, учреждений и организаций по профилактике безнадзорности, беспризорности и правонарушений несовершеннолетних, защите их прав и законных интересов;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2)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Ленинградской области;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3) выявляет и анализирует причины и условия, способствующие безнадзорности,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4) регулярно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5) организует в пределах своей компетенции </w:t>
      </w:r>
      <w:proofErr w:type="gramStart"/>
      <w:r>
        <w:rPr>
          <w:rStyle w:val="rvts6"/>
          <w:sz w:val="28"/>
          <w:szCs w:val="28"/>
        </w:rPr>
        <w:t>контроль за</w:t>
      </w:r>
      <w:proofErr w:type="gramEnd"/>
      <w:r>
        <w:rPr>
          <w:rStyle w:val="rvts6"/>
          <w:sz w:val="28"/>
          <w:szCs w:val="28"/>
        </w:rPr>
        <w:t xml:space="preserve"> условиями воспитания, обучения и содержания несовершеннолетних в учреждениях системы профилактики безнадзорности и правонарушений несовершеннолетних, а также за обращением с несовершеннолетними в указанных учреждениях;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6) осуществляет руководство деятельностью муниципальных комиссий;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7)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8) инициирует и принимает участие в разработке областных программ по вопросам профилактики безнадзорности и правонарушений несовершеннолетних, а также региональных целевых программ по вопросам улучшения условий жизни, охраны здоровья, воспитания, образования, трудовой занятости и отдыха несовершеннолетних, в пределах своих полномочий контролирует реализацию данных программ;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>9) принимает участие в разработке нормативных правовых актов Ленинградской области в сфере защиты прав и охраняемых интересов несовершеннолетних;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10) разрабатывает и вносит в соответствующие органы предложения по предупреждению безнадзорности, беспризорности и правонарушений несовершеннолетних;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11)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охраняемых законом интересов несовершеннолетних;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13)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14)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интересов, указанных в представлениях комиссии;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15)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16) проверяет обоснованность решений муниципальных комиссий;</w:t>
      </w:r>
    </w:p>
    <w:p w:rsidR="00D05160" w:rsidRDefault="00D05160" w:rsidP="00D05160">
      <w:pPr>
        <w:pStyle w:val="rvps5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>17) отменяет решения муниципальных комиссий;</w:t>
      </w:r>
    </w:p>
    <w:p w:rsidR="00D05160" w:rsidRDefault="00D05160" w:rsidP="00D05160">
      <w:pPr>
        <w:pStyle w:val="rvps5"/>
        <w:jc w:val="both"/>
        <w:rPr>
          <w:rStyle w:val="rvts6"/>
        </w:rPr>
      </w:pPr>
      <w:r>
        <w:rPr>
          <w:rStyle w:val="rvts6"/>
          <w:sz w:val="28"/>
          <w:szCs w:val="28"/>
        </w:rPr>
        <w:t>18) приостанавливает решения муниципальных комиссий;</w:t>
      </w:r>
    </w:p>
    <w:p w:rsidR="00D05160" w:rsidRDefault="00D05160" w:rsidP="00D05160">
      <w:pPr>
        <w:pStyle w:val="rvps5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19) определяет пределы полномочий муниципальных комиссий.</w:t>
      </w:r>
      <w:r>
        <w:rPr>
          <w:rStyle w:val="rvts6"/>
          <w:sz w:val="28"/>
          <w:szCs w:val="28"/>
        </w:rPr>
        <w:br/>
      </w:r>
    </w:p>
    <w:p w:rsidR="00D05160" w:rsidRDefault="00D05160" w:rsidP="00D05160">
      <w:pPr>
        <w:pStyle w:val="rvps5"/>
        <w:jc w:val="both"/>
        <w:rPr>
          <w:rStyle w:val="rvts6"/>
          <w:sz w:val="28"/>
          <w:szCs w:val="28"/>
        </w:rPr>
      </w:pPr>
    </w:p>
    <w:p w:rsidR="00D05160" w:rsidRDefault="00D05160" w:rsidP="00D05160"/>
    <w:p w:rsidR="00D30FED" w:rsidRDefault="00D30FED">
      <w:bookmarkStart w:id="2" w:name="_GoBack"/>
      <w:bookmarkEnd w:id="2"/>
    </w:p>
    <w:sectPr w:rsidR="00D3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2"/>
    <w:rsid w:val="00D05160"/>
    <w:rsid w:val="00D30FED"/>
    <w:rsid w:val="00D9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160"/>
    <w:rPr>
      <w:color w:val="0000FF" w:themeColor="hyperlink"/>
      <w:u w:val="single"/>
    </w:rPr>
  </w:style>
  <w:style w:type="paragraph" w:styleId="a4">
    <w:name w:val="No Spacing"/>
    <w:uiPriority w:val="1"/>
    <w:qFormat/>
    <w:rsid w:val="00D05160"/>
    <w:pPr>
      <w:spacing w:after="0" w:line="240" w:lineRule="auto"/>
    </w:pPr>
  </w:style>
  <w:style w:type="paragraph" w:customStyle="1" w:styleId="rvps5">
    <w:name w:val="rvps5"/>
    <w:basedOn w:val="a"/>
    <w:rsid w:val="00D0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05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160"/>
    <w:rPr>
      <w:color w:val="0000FF" w:themeColor="hyperlink"/>
      <w:u w:val="single"/>
    </w:rPr>
  </w:style>
  <w:style w:type="paragraph" w:styleId="a4">
    <w:name w:val="No Spacing"/>
    <w:uiPriority w:val="1"/>
    <w:qFormat/>
    <w:rsid w:val="00D05160"/>
    <w:pPr>
      <w:spacing w:after="0" w:line="240" w:lineRule="auto"/>
    </w:pPr>
  </w:style>
  <w:style w:type="paragraph" w:customStyle="1" w:styleId="rvps5">
    <w:name w:val="rvps5"/>
    <w:basedOn w:val="a"/>
    <w:rsid w:val="00D0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0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F5CD3311BE5AB35FEBD8004DAF1ED17A6270FEC21AB2CB8A6AE39D1C71B0BD25B8E90F55277B925D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9F5CD3311BE5AB35FEBD8004DAF1ED1CAE230DE92BF626B0FFA23BD6C8441CD5128291F5537F2BD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F5CD3311BE5AB35FEBD8004DAF1ED17A72403EA27AB2CB8A6AE39D1C71B0BD25B8E90F5527EBD25DFH" TargetMode="External"/><Relationship Id="rId5" Type="http://schemas.openxmlformats.org/officeDocument/2006/relationships/hyperlink" Target="consultantplus://offline/ref=889F5CD3311BE5AB35FEBD8004DAF1ED17A7240DEC27AB2CB8A6AE39D12CD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2018-06-04T12:25:00Z</dcterms:created>
  <dcterms:modified xsi:type="dcterms:W3CDTF">2018-06-04T12:25:00Z</dcterms:modified>
</cp:coreProperties>
</file>