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0" w:rsidRDefault="001774A0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1774A0" w:rsidRDefault="001774A0">
      <w:pPr>
        <w:pStyle w:val="ConsPlusNormal"/>
        <w:jc w:val="right"/>
      </w:pPr>
      <w:r>
        <w:t>к приказу комитета</w:t>
      </w:r>
    </w:p>
    <w:p w:rsidR="001774A0" w:rsidRDefault="001774A0">
      <w:pPr>
        <w:pStyle w:val="ConsPlusNormal"/>
        <w:jc w:val="right"/>
      </w:pPr>
      <w:r>
        <w:t>по молодежной политике</w:t>
      </w:r>
    </w:p>
    <w:p w:rsidR="001774A0" w:rsidRDefault="001774A0">
      <w:pPr>
        <w:pStyle w:val="ConsPlusNormal"/>
        <w:jc w:val="right"/>
      </w:pPr>
      <w:r>
        <w:t>Ленинградской области</w:t>
      </w:r>
    </w:p>
    <w:p w:rsidR="001774A0" w:rsidRDefault="001774A0">
      <w:pPr>
        <w:pStyle w:val="ConsPlusNormal"/>
        <w:jc w:val="right"/>
      </w:pPr>
      <w:r>
        <w:t>от 30.06.2020 N О-5/2020</w:t>
      </w:r>
    </w:p>
    <w:p w:rsidR="001774A0" w:rsidRDefault="001774A0">
      <w:pPr>
        <w:pStyle w:val="ConsPlusNormal"/>
      </w:pPr>
    </w:p>
    <w:p w:rsidR="001774A0" w:rsidRDefault="001774A0">
      <w:pPr>
        <w:pStyle w:val="ConsPlusTitle"/>
        <w:jc w:val="center"/>
      </w:pPr>
      <w:bookmarkStart w:id="1" w:name="P38"/>
      <w:bookmarkEnd w:id="1"/>
      <w:r>
        <w:t>СТАНДАРТ</w:t>
      </w:r>
    </w:p>
    <w:p w:rsidR="001774A0" w:rsidRDefault="001774A0">
      <w:pPr>
        <w:pStyle w:val="ConsPlusTitle"/>
        <w:jc w:val="center"/>
      </w:pPr>
      <w:r>
        <w:t xml:space="preserve">ДЕЯТЕЛЬНОСТИ </w:t>
      </w:r>
      <w:proofErr w:type="gramStart"/>
      <w:r>
        <w:t>МОЛОДЕЖНЫХ</w:t>
      </w:r>
      <w:proofErr w:type="gramEnd"/>
      <w:r>
        <w:t xml:space="preserve"> КОВОРКИНГ-ЦЕНТРОВ НА ТЕРРИТОРИИ</w:t>
      </w:r>
    </w:p>
    <w:p w:rsidR="001774A0" w:rsidRDefault="001774A0">
      <w:pPr>
        <w:pStyle w:val="ConsPlusTitle"/>
        <w:jc w:val="center"/>
      </w:pPr>
      <w:r>
        <w:t>МУНИЦИПАЛЬНЫХ ОБРАЗОВАНИЙ ЛЕНИНГРАДСКОЙ ОБЛАСТИ</w:t>
      </w:r>
    </w:p>
    <w:p w:rsidR="001774A0" w:rsidRDefault="001774A0">
      <w:pPr>
        <w:pStyle w:val="ConsPlusNormal"/>
      </w:pPr>
    </w:p>
    <w:p w:rsidR="001774A0" w:rsidRDefault="001774A0">
      <w:pPr>
        <w:pStyle w:val="ConsPlusNormal"/>
        <w:ind w:firstLine="540"/>
        <w:jc w:val="both"/>
      </w:pPr>
      <w:r>
        <w:t xml:space="preserve">1. Настоящий Стандарт деятельности молодежных </w:t>
      </w:r>
      <w:proofErr w:type="spellStart"/>
      <w:r>
        <w:t>коворкинг</w:t>
      </w:r>
      <w:proofErr w:type="spellEnd"/>
      <w:r>
        <w:t xml:space="preserve">-центров на территории муниципальных образований Ленинградской области для целей предоставления субсидий бюджетам муниципальных образований Ленинградской области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 xml:space="preserve">-центров (далее - Стандарт) разработан в целях определения основных задач деятельности молодежных </w:t>
      </w:r>
      <w:proofErr w:type="spellStart"/>
      <w:r>
        <w:t>коворкинг</w:t>
      </w:r>
      <w:proofErr w:type="spellEnd"/>
      <w:r>
        <w:t xml:space="preserve">-центров, требований к стратегии развития </w:t>
      </w:r>
      <w:proofErr w:type="spellStart"/>
      <w:r>
        <w:t>коворкинг</w:t>
      </w:r>
      <w:proofErr w:type="spellEnd"/>
      <w:r>
        <w:t xml:space="preserve">-центров, минимальному набору услуг, оказываемых на территории молодежных </w:t>
      </w:r>
      <w:proofErr w:type="spellStart"/>
      <w:r>
        <w:t>коворкинг</w:t>
      </w:r>
      <w:proofErr w:type="spellEnd"/>
      <w:r>
        <w:t>-центров.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2. Молодежные </w:t>
      </w:r>
      <w:proofErr w:type="spellStart"/>
      <w:r>
        <w:t>коворкинг</w:t>
      </w:r>
      <w:proofErr w:type="spellEnd"/>
      <w:r>
        <w:t xml:space="preserve">-центры ведут свою деятельность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 и нормативными правовыми актами Ленинградской области, в том числе: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 от 24.07.1998 N 124-ФЗ;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защите детей от информации, причиняющей вред их здоровью и развитию" от 29.12.2010 N 436-ФЗ.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3. Муниципальные образования - получатели средств бюджета Ленинградской области на цели создания молодежных </w:t>
      </w:r>
      <w:proofErr w:type="spellStart"/>
      <w:r>
        <w:t>коворкинг</w:t>
      </w:r>
      <w:proofErr w:type="spellEnd"/>
      <w:r>
        <w:t xml:space="preserve">-центров на территории Ленинградской области осуществляют свою деятельность по организации функционирования молодежного </w:t>
      </w:r>
      <w:proofErr w:type="spellStart"/>
      <w:r>
        <w:t>коворкинг</w:t>
      </w:r>
      <w:proofErr w:type="spellEnd"/>
      <w:r>
        <w:t>-центра, оснащенного за счет бюджета Ленинградской области, в соответствии с настоящим Стандартом.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4. Понятия, используемые в </w:t>
      </w:r>
      <w:proofErr w:type="gramStart"/>
      <w:r>
        <w:t>настоящем</w:t>
      </w:r>
      <w:proofErr w:type="gramEnd"/>
      <w:r>
        <w:t xml:space="preserve"> Стандарте:</w:t>
      </w:r>
    </w:p>
    <w:p w:rsidR="001774A0" w:rsidRDefault="001774A0">
      <w:pPr>
        <w:pStyle w:val="ConsPlusNormal"/>
        <w:spacing w:before="220"/>
        <w:ind w:firstLine="540"/>
        <w:jc w:val="both"/>
      </w:pPr>
      <w:proofErr w:type="gramStart"/>
      <w:r>
        <w:t xml:space="preserve">- молодежный </w:t>
      </w:r>
      <w:proofErr w:type="spellStart"/>
      <w:r>
        <w:t>коворкинг</w:t>
      </w:r>
      <w:proofErr w:type="spellEnd"/>
      <w:r>
        <w:t>-центр - организованное пространство, оснащенное оборудованными рабочими местами, сдаваемое в аренду (в том числе безвозмездную)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  <w:proofErr w:type="gramEnd"/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управляющая компания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 xml:space="preserve">-центра - юридическое лицо, осуществляющее деятельность по управлению </w:t>
      </w:r>
      <w:proofErr w:type="spellStart"/>
      <w:r>
        <w:t>коворкинг</w:t>
      </w:r>
      <w:proofErr w:type="spellEnd"/>
      <w:r>
        <w:t>-центром;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резидент </w:t>
      </w:r>
      <w:proofErr w:type="spellStart"/>
      <w:r>
        <w:t>коворкинг</w:t>
      </w:r>
      <w:proofErr w:type="spellEnd"/>
      <w:r>
        <w:t xml:space="preserve">-центра - физическое лицо в возрасте от 14 до 30 лет, индивидуальный предприниматель в возрасте от 18 до 35 лет, заключившее с управляющей компанией молодежного </w:t>
      </w:r>
      <w:proofErr w:type="spellStart"/>
      <w:r>
        <w:t>коворкинг</w:t>
      </w:r>
      <w:proofErr w:type="spellEnd"/>
      <w:r>
        <w:t xml:space="preserve">-центра договор оказания услуг </w:t>
      </w:r>
      <w:proofErr w:type="gramStart"/>
      <w:r>
        <w:t>и(</w:t>
      </w:r>
      <w:proofErr w:type="gramEnd"/>
      <w:r>
        <w:t xml:space="preserve">или) аренды (в том числе безвозмездной) с целью получения услуг и(или) осуществления своей деятельности на территории молодежного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proofErr w:type="gramStart"/>
      <w:r>
        <w:t xml:space="preserve">- управление молодежным </w:t>
      </w:r>
      <w:proofErr w:type="spellStart"/>
      <w:r>
        <w:t>коворкинг</w:t>
      </w:r>
      <w:proofErr w:type="spellEnd"/>
      <w: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>
        <w:t>коворкинг</w:t>
      </w:r>
      <w:proofErr w:type="spellEnd"/>
      <w: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>
        <w:t>коворкинг</w:t>
      </w:r>
      <w:proofErr w:type="spellEnd"/>
      <w:r>
        <w:t>-центра и выполнения поставленных перед ним задач.</w:t>
      </w:r>
      <w:proofErr w:type="gramEnd"/>
    </w:p>
    <w:p w:rsidR="001774A0" w:rsidRDefault="001774A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Целью создания молодежных </w:t>
      </w:r>
      <w:proofErr w:type="spellStart"/>
      <w:r>
        <w:t>коворкинг</w:t>
      </w:r>
      <w:proofErr w:type="spellEnd"/>
      <w:r>
        <w:t>-центров на территории Ленинградской области за счет средств бюджета Ленинградской области является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стимулирование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территории муниципальных</w:t>
      </w:r>
      <w:proofErr w:type="gramEnd"/>
      <w:r>
        <w:t xml:space="preserve"> образований Ленинградской области.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6. Задачами деятельности </w:t>
      </w:r>
      <w:proofErr w:type="gramStart"/>
      <w:r>
        <w:t>молодежных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 на территории Ленинградской области являются: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обеспечение доступа целевой аудитории к инфраструктуре молодежного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взаимодействие, обмен опытом с другими молодежными </w:t>
      </w:r>
      <w:proofErr w:type="spellStart"/>
      <w:r>
        <w:t>коворкинг</w:t>
      </w:r>
      <w:proofErr w:type="spellEnd"/>
      <w:r>
        <w:t>-центрами в Ленинградской области, Российской Федерации;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организация и проведение обучающих мероприятий, конференций, семинаров, тренингов, мастер-классов, иных мероприятий, направленных на реализацию </w:t>
      </w:r>
      <w:proofErr w:type="gramStart"/>
      <w:r>
        <w:t>государственной</w:t>
      </w:r>
      <w:proofErr w:type="gramEnd"/>
      <w:r>
        <w:t xml:space="preserve"> молодежной политики;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создание молодежного предпринимательского сообщества с участием резидентов </w:t>
      </w:r>
      <w:proofErr w:type="spellStart"/>
      <w:r>
        <w:t>коворкинг</w:t>
      </w:r>
      <w:proofErr w:type="spellEnd"/>
      <w:r>
        <w:t>-центра, субъектов малого и среднего предпринимательства (в том числе потенциальных) (далее - МСП);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предоставление консультационных и информационных услуг по вопросам реализации государственной молодежной политики на территории Ленинградской области.</w:t>
      </w:r>
    </w:p>
    <w:p w:rsidR="001774A0" w:rsidRDefault="001774A0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7. Целевая аудитория молодежного </w:t>
      </w:r>
      <w:proofErr w:type="spellStart"/>
      <w:r>
        <w:t>коворкинг</w:t>
      </w:r>
      <w:proofErr w:type="spellEnd"/>
      <w:r>
        <w:t xml:space="preserve">-центра включая, </w:t>
      </w:r>
      <w:proofErr w:type="gramStart"/>
      <w:r>
        <w:t>но</w:t>
      </w:r>
      <w:proofErr w:type="gramEnd"/>
      <w:r>
        <w:t xml:space="preserve"> не ограничиваясь, состоит из: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физических лиц от 14 до 30 лет;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субъектов МСП (в том числе потенциальных).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8. Основными задачами стратегии развития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-центра являются: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донесение информации до целевой аудитории </w:t>
      </w:r>
      <w:proofErr w:type="spellStart"/>
      <w:r>
        <w:t>коворкинг</w:t>
      </w:r>
      <w:proofErr w:type="spellEnd"/>
      <w:r>
        <w:t xml:space="preserve">-центра, указанной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Стандарта, о деятельности молодежного </w:t>
      </w:r>
      <w:proofErr w:type="spellStart"/>
      <w:r>
        <w:t>коворкинг</w:t>
      </w:r>
      <w:proofErr w:type="spellEnd"/>
      <w:r>
        <w:t xml:space="preserve">-центра, предоставляемых услугах, возможности оказания услуг, предоставляемых лицами, входящими в целевую аудиторию, на территории молодежного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привлечение и расширение целевой аудитории;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достижение целевых показателей результативности деятельности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9. Рекомендуемые каналы коммуникации по продвижению </w:t>
      </w:r>
      <w:proofErr w:type="gramStart"/>
      <w:r>
        <w:t>молодежных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-центров:</w:t>
      </w:r>
    </w:p>
    <w:p w:rsidR="001774A0" w:rsidRDefault="001774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jc w:val="center"/>
            </w:pPr>
            <w:r>
              <w:lastRenderedPageBreak/>
              <w:t>Рекламные канаты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Рекламный щит (</w:t>
            </w:r>
            <w:proofErr w:type="spellStart"/>
            <w:r>
              <w:t>билборд</w:t>
            </w:r>
            <w:proofErr w:type="spellEnd"/>
            <w:r>
              <w:t>)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 xml:space="preserve">Размещение рекламного щита на территории муниципального образования, в котором осуществляет деятельность </w:t>
            </w:r>
            <w:proofErr w:type="gramStart"/>
            <w:r>
              <w:t>молодежный</w:t>
            </w:r>
            <w:proofErr w:type="gramEnd"/>
            <w:r>
              <w:t xml:space="preserve">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</w:tc>
      </w:tr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Телевидение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Выпуск сюжетов, новостей, интервью</w:t>
            </w:r>
          </w:p>
        </w:tc>
      </w:tr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Раздаточные материалы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 xml:space="preserve">Организация изготовления и распространения раздаточных материалов в </w:t>
            </w:r>
            <w:proofErr w:type="gramStart"/>
            <w:r>
              <w:t>местах</w:t>
            </w:r>
            <w:proofErr w:type="gramEnd"/>
            <w:r>
              <w:t xml:space="preserve"> массового скопления людей</w:t>
            </w:r>
          </w:p>
        </w:tc>
      </w:tr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Интернет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Размещение информации на интернет-сайтах, в том числе в социальных сетях</w:t>
            </w:r>
          </w:p>
        </w:tc>
      </w:tr>
      <w:tr w:rsidR="001774A0">
        <w:tc>
          <w:tcPr>
            <w:tcW w:w="3231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>Радио</w:t>
            </w:r>
          </w:p>
        </w:tc>
        <w:tc>
          <w:tcPr>
            <w:tcW w:w="5839" w:type="dxa"/>
          </w:tcPr>
          <w:p w:rsidR="001774A0" w:rsidRDefault="001774A0">
            <w:pPr>
              <w:pStyle w:val="ConsPlusNormal"/>
              <w:ind w:firstLine="283"/>
              <w:jc w:val="both"/>
            </w:pPr>
            <w:r>
              <w:t xml:space="preserve">Выпуск новостных заметок, интервью с резидентами </w:t>
            </w:r>
            <w:proofErr w:type="spellStart"/>
            <w:r>
              <w:t>коворкинг</w:t>
            </w:r>
            <w:proofErr w:type="spellEnd"/>
            <w:r>
              <w:t>-центра, рекламных акций</w:t>
            </w:r>
          </w:p>
        </w:tc>
      </w:tr>
    </w:tbl>
    <w:p w:rsidR="001774A0" w:rsidRDefault="001774A0">
      <w:pPr>
        <w:pStyle w:val="ConsPlusNormal"/>
      </w:pPr>
    </w:p>
    <w:p w:rsidR="001774A0" w:rsidRDefault="001774A0">
      <w:pPr>
        <w:pStyle w:val="ConsPlusNormal"/>
        <w:ind w:firstLine="540"/>
        <w:jc w:val="both"/>
      </w:pPr>
      <w:r>
        <w:t xml:space="preserve">10. Требования к </w:t>
      </w:r>
      <w:proofErr w:type="gramStart"/>
      <w:r>
        <w:t>молодежному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-центру: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наличие собственных, арендованных или полученных в безвозмездное пользование помещений площадью не менее 100 кв. м;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наличие парковочного пространства;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наличие в пешей доступности (не более 10 минут пешком) банков (терминалов), организаций питания;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оформление интерьера молодежного </w:t>
      </w:r>
      <w:proofErr w:type="spellStart"/>
      <w:r>
        <w:t>коворкинг</w:t>
      </w:r>
      <w:proofErr w:type="spellEnd"/>
      <w:r>
        <w:t xml:space="preserve">-центра в </w:t>
      </w:r>
      <w:proofErr w:type="gramStart"/>
      <w:r>
        <w:t>соответствии</w:t>
      </w:r>
      <w:proofErr w:type="gramEnd"/>
      <w:r>
        <w:t xml:space="preserve"> с </w:t>
      </w:r>
      <w:proofErr w:type="spellStart"/>
      <w:r>
        <w:t>брендбуком</w:t>
      </w:r>
      <w:proofErr w:type="spellEnd"/>
      <w:r>
        <w:t>, предоставляемым комитетом по молодежной политике Ленинградской области.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Управляющая компания организует содержание помещения в технически исправном и надлежащем санитарном </w:t>
      </w:r>
      <w:proofErr w:type="gramStart"/>
      <w:r>
        <w:t>состоянии</w:t>
      </w:r>
      <w:proofErr w:type="gramEnd"/>
      <w:r>
        <w:t xml:space="preserve">. Уборка </w:t>
      </w:r>
      <w:proofErr w:type="spellStart"/>
      <w:r>
        <w:t>коворкинг</w:t>
      </w:r>
      <w:proofErr w:type="spellEnd"/>
      <w:r>
        <w:t>-центра должна производиться ежедневно.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Температура помещения должна соответствовать сезонности и внешней температуре.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11. Требования к функциональным зонам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11.1. Обязательные функциональные зоны: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11.1.1. Зона </w:t>
      </w:r>
      <w:proofErr w:type="spellStart"/>
      <w:r>
        <w:t>коворкинга</w:t>
      </w:r>
      <w:proofErr w:type="spellEnd"/>
      <w:r>
        <w:t>, которая включает в себя: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оборудованные рабочие места (под оборудованным рабочим местом понимается наличие стола, стула, сетевого фильтра, ноутбука, органайзера) (минимально - 10 рабочих мест);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устройства печати (минимально - 10 шт.);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ноутбук администратора;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ящики для хранения личных вещей (минимально - 10 шт.).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11.1.2. Переговорные комнаты (минимально - 1), представляющие собой изолированные помещения для проведения переговоров и иных рабочих совещаний, оборудованные столами, стульями/офисными креслами, маркерной доской, плазменным экраном, офисными диванами.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11.1.3. Гардероб.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lastRenderedPageBreak/>
        <w:t>11.2. Факультативные функциональные зоны: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11.2.1. Мини-офисы, представляющие </w:t>
      </w:r>
      <w:proofErr w:type="gramStart"/>
      <w:r>
        <w:t>собой</w:t>
      </w:r>
      <w:proofErr w:type="gramEnd"/>
      <w:r>
        <w:t xml:space="preserve"> изолированные помещения с оборудованными рабочими местами, с возможностью размещения от двух до восьми стационарных рабочих мест, оборудованных ноутбуками с выходом в сеть Интернет и устройствами печати, предоставленные во временное пользование резидентам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11.2.2. Конференц-зона/лекторий, </w:t>
      </w:r>
      <w:proofErr w:type="gramStart"/>
      <w:r>
        <w:t>представляющая</w:t>
      </w:r>
      <w:proofErr w:type="gramEnd"/>
      <w:r>
        <w:t xml:space="preserve"> собой помещение для проведения образовательных, </w:t>
      </w:r>
      <w:proofErr w:type="spellStart"/>
      <w:r>
        <w:t>тренинговых</w:t>
      </w:r>
      <w:proofErr w:type="spellEnd"/>
      <w:r>
        <w:t xml:space="preserve"> и иных мероприятий вместимостью от 40 посадочных мест, оборудованное мебелью (столы и стулья), </w:t>
      </w:r>
      <w:proofErr w:type="spellStart"/>
      <w:r>
        <w:t>мультимедиапроектором</w:t>
      </w:r>
      <w:proofErr w:type="spellEnd"/>
      <w:r>
        <w:t>, ноутбуком, интерфейсом для подключения ноутбука, маркерной доской (</w:t>
      </w:r>
      <w:proofErr w:type="spellStart"/>
      <w:r>
        <w:t>флипчартом</w:t>
      </w:r>
      <w:proofErr w:type="spellEnd"/>
      <w:r>
        <w:t xml:space="preserve">), а также иным оборудованием для проведения образовательных, </w:t>
      </w:r>
      <w:proofErr w:type="spellStart"/>
      <w:r>
        <w:t>тренинговых</w:t>
      </w:r>
      <w:proofErr w:type="spellEnd"/>
      <w:r>
        <w:t xml:space="preserve"> и иных мероприятий.</w:t>
      </w:r>
    </w:p>
    <w:p w:rsidR="001774A0" w:rsidRDefault="00177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7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74A0" w:rsidRDefault="001774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74A0" w:rsidRDefault="001774A0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абзаца приведен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оригиналом.</w:t>
            </w:r>
          </w:p>
        </w:tc>
      </w:tr>
    </w:tbl>
    <w:p w:rsidR="001774A0" w:rsidRDefault="001774A0">
      <w:pPr>
        <w:pStyle w:val="ConsPlusNormal"/>
        <w:spacing w:before="280"/>
        <w:ind w:firstLine="540"/>
        <w:jc w:val="both"/>
      </w:pPr>
      <w:r>
        <w:t xml:space="preserve">11.2.3. </w:t>
      </w:r>
      <w:proofErr w:type="gramStart"/>
      <w:r>
        <w:t>Зона кухни, включающая в себя рабочую зону, стол/барную стойку, раковину моечную (возможна установка посудомоечной машины), шкаф для посуды, холодильное оборудование, микроволновую печь, посадочные места (стулья/кресла/диван); чайник; посуду (кружки, тарелки, столовые приборы), доп. оборудование для</w:t>
      </w:r>
      <w:proofErr w:type="gramEnd"/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Все оборудование, мебель, столовые приборы, указанные в настоящем Стандарте, должны находиться в рабочем состоянии в количестве, достаточном к пользованию резидентами </w:t>
      </w:r>
      <w:proofErr w:type="spellStart"/>
      <w:r>
        <w:t>коворкинг</w:t>
      </w:r>
      <w:proofErr w:type="spellEnd"/>
      <w:r>
        <w:t xml:space="preserve">-центра, в зависимости от общей площади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наличии</w:t>
      </w:r>
      <w:proofErr w:type="gramEnd"/>
      <w:r>
        <w:t xml:space="preserve"> в зоне кухни должны находиться чай/кофе/сахар, предназначенные для потребления резидентами молодежного </w:t>
      </w:r>
      <w:proofErr w:type="spellStart"/>
      <w:r>
        <w:t>коворкинг</w:t>
      </w:r>
      <w:proofErr w:type="spellEnd"/>
      <w:r>
        <w:t xml:space="preserve">-центра и/или его посетителями, в достаточном количестве без взимания денежных средств. На территории молодежного </w:t>
      </w:r>
      <w:proofErr w:type="spellStart"/>
      <w:r>
        <w:t>коворкинг</w:t>
      </w:r>
      <w:proofErr w:type="spellEnd"/>
      <w:r>
        <w:t>-центра не запрещено размещение иных точек питания за дополнительную плату.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12. Расчет затрат основных расходов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>-центров исходя из предельных объемов бюджетных ассигнований:</w:t>
      </w:r>
    </w:p>
    <w:p w:rsidR="001774A0" w:rsidRDefault="001774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7"/>
        <w:gridCol w:w="4535"/>
      </w:tblGrid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proofErr w:type="gramStart"/>
            <w:r>
              <w:t xml:space="preserve">Максимальная сумма расходов в рамках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работе с молодежью, в том числе обеспечение деятельности открытых молодежных пространств (молодежных </w:t>
            </w:r>
            <w:proofErr w:type="spellStart"/>
            <w:r>
              <w:t>коворкинг</w:t>
            </w:r>
            <w:proofErr w:type="spellEnd"/>
            <w:r>
              <w:t>-центров) (руб.)</w:t>
            </w:r>
            <w:proofErr w:type="gramEnd"/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Интерьер помещения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1700000,00</w:t>
            </w:r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 xml:space="preserve">Оборудование зоны </w:t>
            </w:r>
            <w:proofErr w:type="spellStart"/>
            <w:r>
              <w:t>коворкинга</w:t>
            </w:r>
            <w:proofErr w:type="spellEnd"/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1700000,00</w:t>
            </w:r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Оборудование переговорных комнат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700000,00</w:t>
            </w:r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Оборудование мини-офиса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450000,00</w:t>
            </w:r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Оборудование конференц-зала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600000,00</w:t>
            </w:r>
          </w:p>
        </w:tc>
      </w:tr>
      <w:tr w:rsidR="001774A0">
        <w:tc>
          <w:tcPr>
            <w:tcW w:w="510" w:type="dxa"/>
          </w:tcPr>
          <w:p w:rsidR="001774A0" w:rsidRDefault="001774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7" w:type="dxa"/>
          </w:tcPr>
          <w:p w:rsidR="001774A0" w:rsidRDefault="001774A0">
            <w:pPr>
              <w:pStyle w:val="ConsPlusNormal"/>
              <w:jc w:val="center"/>
            </w:pPr>
            <w:r>
              <w:t>Оборудование зоны кухни</w:t>
            </w:r>
          </w:p>
        </w:tc>
        <w:tc>
          <w:tcPr>
            <w:tcW w:w="4535" w:type="dxa"/>
          </w:tcPr>
          <w:p w:rsidR="001774A0" w:rsidRDefault="001774A0">
            <w:pPr>
              <w:pStyle w:val="ConsPlusNormal"/>
              <w:jc w:val="center"/>
            </w:pPr>
            <w:r>
              <w:t>550000,00</w:t>
            </w:r>
          </w:p>
        </w:tc>
      </w:tr>
    </w:tbl>
    <w:p w:rsidR="001774A0" w:rsidRDefault="001774A0">
      <w:pPr>
        <w:pStyle w:val="ConsPlusNormal"/>
      </w:pPr>
    </w:p>
    <w:p w:rsidR="001774A0" w:rsidRDefault="001774A0">
      <w:pPr>
        <w:pStyle w:val="ConsPlusNormal"/>
        <w:ind w:firstLine="540"/>
        <w:jc w:val="both"/>
      </w:pPr>
      <w:r>
        <w:t xml:space="preserve">13. Виды услуг, предоставляемые </w:t>
      </w:r>
      <w:proofErr w:type="spellStart"/>
      <w:r>
        <w:t>коворкинг</w:t>
      </w:r>
      <w:proofErr w:type="spellEnd"/>
      <w:r>
        <w:t>-центром: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13.1. Базовый пакет услуг, предоставляемый всем резидентам </w:t>
      </w:r>
      <w:proofErr w:type="spellStart"/>
      <w:r>
        <w:t>коворкинг</w:t>
      </w:r>
      <w:proofErr w:type="spellEnd"/>
      <w:r>
        <w:t>-центра на безвозмездной основе: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обеспечение оборудованным рабочим местом;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предоставление переговорной комнаты;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предоставление доступа к беспроводному высокоскоростному Интернету;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предоставление ящика для хранения личных вещей.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13.2. Дополнительные услуги: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организация обучающих мероприятий, конференций, семинаров, тренингов, мастер-классов и иных мероприятий;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предоставление возможности копирования и печати, поддержка в рамках услуг, предоставляемых </w:t>
      </w:r>
      <w:proofErr w:type="gramStart"/>
      <w:r>
        <w:t>молодежным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-центром;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использование конференц-зоны.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14. Стоимость дополнительных услуг, предоставляемых </w:t>
      </w:r>
      <w:proofErr w:type="spellStart"/>
      <w:r>
        <w:t>коворкинг</w:t>
      </w:r>
      <w:proofErr w:type="spellEnd"/>
      <w:r>
        <w:t xml:space="preserve">-центром, устанавливается управляющей компанией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15. Условия использования конференц-зоны определяются управляющей компанией молодежного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16. Рекомендуемые целевые показатели результативности деятельности </w:t>
      </w:r>
      <w:proofErr w:type="spellStart"/>
      <w:r>
        <w:t>коворкинг</w:t>
      </w:r>
      <w:proofErr w:type="spellEnd"/>
      <w:r>
        <w:t>-центра: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16.1. Заполняемость зоны молодежного </w:t>
      </w:r>
      <w:proofErr w:type="spellStart"/>
      <w:r>
        <w:t>коворкинг</w:t>
      </w:r>
      <w:proofErr w:type="spellEnd"/>
      <w:r>
        <w:t xml:space="preserve">-центра: плановая величина заполняемости молодежного </w:t>
      </w:r>
      <w:proofErr w:type="spellStart"/>
      <w:r>
        <w:t>коворкинг</w:t>
      </w:r>
      <w:proofErr w:type="spellEnd"/>
      <w:r>
        <w:t>-центра должна составлять 50% от общего количества существующих оборудованных рабочих мест.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16.2. Количество проведенных обучающих мероприятий, конференций, семинаров, тренингов, мастер-классов и иных мероприятий: плановая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16.3. </w:t>
      </w:r>
      <w:proofErr w:type="gramStart"/>
      <w:r>
        <w:t xml:space="preserve">Количество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</w:t>
      </w:r>
      <w:proofErr w:type="spellStart"/>
      <w:r>
        <w:t>коворкинг</w:t>
      </w:r>
      <w:proofErr w:type="spellEnd"/>
      <w:r>
        <w:t xml:space="preserve">-центра (в разрезе видов услуг): плановая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</w:t>
      </w:r>
      <w:proofErr w:type="spellStart"/>
      <w:r>
        <w:t>коворкинг</w:t>
      </w:r>
      <w:proofErr w:type="spellEnd"/>
      <w:r>
        <w:t>-центра (в</w:t>
      </w:r>
      <w:proofErr w:type="gramEnd"/>
      <w:r>
        <w:t xml:space="preserve"> </w:t>
      </w:r>
      <w:proofErr w:type="gramStart"/>
      <w:r>
        <w:t>разрезе</w:t>
      </w:r>
      <w:proofErr w:type="gramEnd"/>
      <w:r>
        <w:t xml:space="preserve"> видов услуг), составляет не менее 50 человек/общественных объединений, субъектов малого и среднего предпринимательства в месяц.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16.4. Количество тематических публикаций по работе молодежного </w:t>
      </w:r>
      <w:proofErr w:type="spellStart"/>
      <w:r>
        <w:t>коворкинг</w:t>
      </w:r>
      <w:proofErr w:type="spellEnd"/>
      <w:r>
        <w:t xml:space="preserve">-центра в СМИ, информационно-телекоммуникационной сети "Интернет" и других источниках: плановая величина тематических публикаций по работе молодежного </w:t>
      </w:r>
      <w:proofErr w:type="spellStart"/>
      <w:r>
        <w:t>коворкинг</w:t>
      </w:r>
      <w:proofErr w:type="spellEnd"/>
      <w:r>
        <w:t>-центра в СМИ, информационно-телекоммуникационной сети "Интернет" и других источниках составляет не менее 52 публикаций в год.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lastRenderedPageBreak/>
        <w:t xml:space="preserve">16.5. Количество договоров/соглашений, заключенных с другими структурами, заинтересованными в формировании благоприятных условий для </w:t>
      </w:r>
      <w:proofErr w:type="gramStart"/>
      <w:r>
        <w:t>всестороннего</w:t>
      </w:r>
      <w:proofErr w:type="gramEnd"/>
      <w:r>
        <w:t xml:space="preserve"> развития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стимулировании молодежной предпринимательской активности на территории Ленинградской области: плановая величина договоров/соглашений составляет минимум 1 в год.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16.6. Количество созданных проектных команд из числа целевой аудитории молодежного </w:t>
      </w:r>
      <w:proofErr w:type="spellStart"/>
      <w:r>
        <w:t>коворкинг</w:t>
      </w:r>
      <w:proofErr w:type="spellEnd"/>
      <w:r>
        <w:t>-центра: плановая величина проектных команд составляет минимум 1 в год.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17. Создание, поддержание и развитие интернет-сайта молодежного </w:t>
      </w:r>
      <w:proofErr w:type="spellStart"/>
      <w:r>
        <w:t>коворкинг</w:t>
      </w:r>
      <w:proofErr w:type="spellEnd"/>
      <w:r>
        <w:t xml:space="preserve">-центра (сети молодежных </w:t>
      </w:r>
      <w:proofErr w:type="spellStart"/>
      <w:r>
        <w:t>коворкинг</w:t>
      </w:r>
      <w:proofErr w:type="spellEnd"/>
      <w:r>
        <w:t>-центров) в том числе посредством использования социальных сетей.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17.1. Основными функциями интернет-сайта являются: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регистрация и учет резидентов молодежного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централизованное оповещение и освещение мероприятий, проводимых на базе молодежного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коммуникация внутри проектов между резидентами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информирование о реализации государственной молодежной политики на территории Ленинградской области;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информирование о существующих возможностях для некоммерческих организаций и мерах государственной поддержки.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17.2. Ключевые требования к предоставлению информации на интернет-сайте: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удобство навигации по интернет-сайту;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- поддержание ресурсов интернет-сайта в </w:t>
      </w:r>
      <w:proofErr w:type="gramStart"/>
      <w:r>
        <w:t>рабочем</w:t>
      </w:r>
      <w:proofErr w:type="gramEnd"/>
      <w:r>
        <w:t xml:space="preserve"> и актуальном состоянии;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>- доступность открытых ресурсов интернет-сайта всем целевым группам пользователей.</w:t>
      </w:r>
    </w:p>
    <w:p w:rsidR="001774A0" w:rsidRDefault="001774A0">
      <w:pPr>
        <w:pStyle w:val="ConsPlusNormal"/>
        <w:spacing w:before="220"/>
        <w:ind w:firstLine="540"/>
        <w:jc w:val="both"/>
      </w:pPr>
      <w:r>
        <w:t xml:space="preserve">17.3. Ответственность за достоверность информации, размещаемой на интернет-сайте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 xml:space="preserve">-центра, возлагается на управляющую компанию молодежного </w:t>
      </w:r>
      <w:proofErr w:type="spellStart"/>
      <w:r>
        <w:t>коворкинг</w:t>
      </w:r>
      <w:proofErr w:type="spellEnd"/>
      <w:r>
        <w:t>-центра.</w:t>
      </w:r>
    </w:p>
    <w:p w:rsidR="001774A0" w:rsidRDefault="001774A0">
      <w:pPr>
        <w:pStyle w:val="ConsPlusNormal"/>
      </w:pPr>
    </w:p>
    <w:p w:rsidR="001774A0" w:rsidRDefault="001774A0">
      <w:pPr>
        <w:pStyle w:val="ConsPlusNormal"/>
      </w:pPr>
    </w:p>
    <w:p w:rsidR="001774A0" w:rsidRDefault="00177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406" w:rsidRDefault="006B6406"/>
    <w:sectPr w:rsidR="006B6406" w:rsidSect="00F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0"/>
    <w:rsid w:val="001774A0"/>
    <w:rsid w:val="006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EC1F818F6A37571AC2D749E7B1C5919ABD6C7E5ABE5E731F0E502F838C6D2B734C55C3E472E0BE9471A5E6G9e9K" TargetMode="External"/><Relationship Id="rId5" Type="http://schemas.openxmlformats.org/officeDocument/2006/relationships/hyperlink" Target="consultantplus://offline/ref=4DB2EC1F818F6A37571AC2D749E7B1C5919DBD687B5CBE5E731F0E502F838C6D2B734C55C3E472E0BE9471A5E6G9e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12279</Characters>
  <Application>Microsoft Office Word</Application>
  <DocSecurity>0</DocSecurity>
  <Lines>102</Lines>
  <Paragraphs>28</Paragraphs>
  <ScaleCrop>false</ScaleCrop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Василий Андреевич Петряев</cp:lastModifiedBy>
  <cp:revision>1</cp:revision>
  <dcterms:created xsi:type="dcterms:W3CDTF">2020-09-04T10:30:00Z</dcterms:created>
  <dcterms:modified xsi:type="dcterms:W3CDTF">2020-09-04T10:37:00Z</dcterms:modified>
</cp:coreProperties>
</file>