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7" w:rsidRDefault="00B65B67" w:rsidP="00B65B67">
      <w:pPr>
        <w:pStyle w:val="ConsPlusTitle"/>
        <w:jc w:val="center"/>
        <w:outlineLvl w:val="1"/>
      </w:pPr>
      <w:r>
        <w:t>Подпрограмма</w:t>
      </w:r>
    </w:p>
    <w:p w:rsidR="00B65B67" w:rsidRDefault="00B65B67" w:rsidP="00B65B67">
      <w:pPr>
        <w:pStyle w:val="ConsPlusTitle"/>
        <w:jc w:val="center"/>
      </w:pPr>
      <w:r>
        <w:t>"Молодежь Ленинградской области"</w:t>
      </w:r>
    </w:p>
    <w:p w:rsidR="00B65B67" w:rsidRDefault="00B65B67" w:rsidP="00B65B67">
      <w:pPr>
        <w:pStyle w:val="ConsPlusNormal"/>
        <w:ind w:firstLine="540"/>
        <w:jc w:val="both"/>
      </w:pPr>
    </w:p>
    <w:p w:rsidR="00B65B67" w:rsidRDefault="00B65B67" w:rsidP="00B65B67">
      <w:pPr>
        <w:pStyle w:val="ConsPlusTitle"/>
        <w:jc w:val="center"/>
        <w:outlineLvl w:val="2"/>
      </w:pPr>
      <w:r>
        <w:t>Паспорт</w:t>
      </w:r>
    </w:p>
    <w:p w:rsidR="00B65B67" w:rsidRDefault="00B65B67" w:rsidP="00B65B67">
      <w:pPr>
        <w:pStyle w:val="ConsPlusTitle"/>
        <w:jc w:val="center"/>
      </w:pPr>
      <w:r>
        <w:t>подпрограммы "Молодежь Ленинградской области"</w:t>
      </w:r>
    </w:p>
    <w:p w:rsidR="00B65B67" w:rsidRDefault="00B65B67" w:rsidP="00B65B6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65B67" w:rsidTr="008F0C4A">
        <w:tc>
          <w:tcPr>
            <w:tcW w:w="2438" w:type="dxa"/>
          </w:tcPr>
          <w:p w:rsidR="00B65B67" w:rsidRDefault="00B65B67" w:rsidP="008F0C4A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B65B67" w:rsidRDefault="00B65B67" w:rsidP="008F0C4A">
            <w:pPr>
              <w:pStyle w:val="ConsPlusNormal"/>
              <w:jc w:val="both"/>
            </w:pPr>
            <w:r>
              <w:t>Подпрограмма "Молодежь Ленинградской области"</w:t>
            </w:r>
          </w:p>
        </w:tc>
      </w:tr>
      <w:tr w:rsidR="00B65B67" w:rsidTr="008F0C4A">
        <w:tc>
          <w:tcPr>
            <w:tcW w:w="2438" w:type="dxa"/>
          </w:tcPr>
          <w:p w:rsidR="00B65B67" w:rsidRDefault="00B65B67" w:rsidP="008F0C4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B65B67" w:rsidRDefault="00B65B67" w:rsidP="008F0C4A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>Комитет по молодежной политике Ленинградской области.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Комитет по строительству Ленинградской области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540)</w:t>
            </w:r>
          </w:p>
        </w:tc>
      </w:tr>
      <w:tr w:rsidR="00B65B67" w:rsidTr="008F0C4A">
        <w:tc>
          <w:tcPr>
            <w:tcW w:w="2438" w:type="dxa"/>
          </w:tcPr>
          <w:p w:rsidR="00B65B67" w:rsidRDefault="00B65B67" w:rsidP="008F0C4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B65B67" w:rsidRDefault="00B65B67" w:rsidP="008F0C4A">
            <w:pPr>
              <w:pStyle w:val="ConsPlusNormal"/>
              <w:jc w:val="both"/>
            </w:pPr>
            <w:r>
              <w:t>Развитие потенциала молодежи в интересах Ленинградской области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поддержка молодежных инициатив и проектов, в том числе реализация проекта "Открытое молодежное пространство";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развитие инфраструктуры молодежной политики регионального и местного значения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540)</w:t>
            </w:r>
          </w:p>
        </w:tc>
      </w:tr>
      <w:tr w:rsidR="00B65B67" w:rsidTr="008F0C4A">
        <w:tc>
          <w:tcPr>
            <w:tcW w:w="2438" w:type="dxa"/>
          </w:tcPr>
          <w:p w:rsidR="00B65B67" w:rsidRDefault="00B65B67" w:rsidP="008F0C4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B65B67" w:rsidRDefault="00B65B67" w:rsidP="008F0C4A">
            <w:pPr>
              <w:pStyle w:val="ConsPlusNormal"/>
              <w:jc w:val="both"/>
            </w:pPr>
            <w:r>
              <w:t>2018-2024 годы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>Финансовое обеспечение подпрограммы составляет 643231,99 тыс. руб., в том числе по годам реализации: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2018 год - 55249,90 тыс. руб.;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2019 год - 101443,54 тыс. руб.;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2020 год - 196038,40 тыс. руб.;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2021 год - 101560,14 тыс. руб.;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2022 год - 60550,00 тыс. руб.;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2023 год - 62950,00 тыс. руб.;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2024 год - 65440,00 тыс. руб.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22.06.2018 </w:t>
            </w:r>
            <w:hyperlink r:id="rId7" w:history="1">
              <w:r>
                <w:rPr>
                  <w:color w:val="0000FF"/>
                </w:rPr>
                <w:t>N 204</w:t>
              </w:r>
            </w:hyperlink>
            <w:r>
              <w:t xml:space="preserve">, от 29.12.2018 </w:t>
            </w:r>
            <w:hyperlink r:id="rId8" w:history="1">
              <w:r>
                <w:rPr>
                  <w:color w:val="0000FF"/>
                </w:rPr>
                <w:t>N 540</w:t>
              </w:r>
            </w:hyperlink>
            <w:r>
              <w:t>)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 xml:space="preserve">Увеличение к 2024 году числа молодежи, участвующей в Федеральной </w:t>
            </w:r>
            <w:proofErr w:type="spellStart"/>
            <w:r>
              <w:t>форумной</w:t>
            </w:r>
            <w:proofErr w:type="spellEnd"/>
            <w:r>
              <w:t xml:space="preserve"> кампании, не менее чем на 50 проц. по отношению к 2017 году;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 xml:space="preserve">увеличение к 2024 году числа молодежных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не менее чем на 40 проц. по отношению к 2017 году;</w:t>
            </w:r>
          </w:p>
          <w:p w:rsidR="00B65B67" w:rsidRDefault="00B65B67" w:rsidP="008F0C4A">
            <w:pPr>
              <w:pStyle w:val="ConsPlusNormal"/>
              <w:jc w:val="both"/>
            </w:pPr>
            <w:r>
              <w:t>создание к 2021 году многофункционального комплекса для регионального учреждения молодежной политики</w:t>
            </w:r>
          </w:p>
        </w:tc>
      </w:tr>
      <w:tr w:rsidR="00B65B67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5B67" w:rsidRDefault="00B65B67" w:rsidP="008F0C4A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22.06.2018 </w:t>
            </w:r>
            <w:hyperlink r:id="rId9" w:history="1">
              <w:r>
                <w:rPr>
                  <w:color w:val="0000FF"/>
                </w:rPr>
                <w:t>N 204</w:t>
              </w:r>
            </w:hyperlink>
            <w:r>
              <w:t xml:space="preserve">, от </w:t>
            </w:r>
            <w:r>
              <w:lastRenderedPageBreak/>
              <w:t xml:space="preserve">29.12.2018 </w:t>
            </w:r>
            <w:hyperlink r:id="rId10" w:history="1">
              <w:r>
                <w:rPr>
                  <w:color w:val="0000FF"/>
                </w:rPr>
                <w:t>N 540</w:t>
              </w:r>
            </w:hyperlink>
            <w:r>
              <w:t>)</w:t>
            </w:r>
          </w:p>
        </w:tc>
      </w:tr>
    </w:tbl>
    <w:p w:rsidR="00B65B67" w:rsidRDefault="00B65B67" w:rsidP="00B65B67">
      <w:pPr>
        <w:pStyle w:val="ConsPlusNormal"/>
        <w:ind w:firstLine="540"/>
        <w:jc w:val="both"/>
      </w:pPr>
    </w:p>
    <w:p w:rsidR="00B65B67" w:rsidRDefault="00B65B67" w:rsidP="00B65B67">
      <w:pPr>
        <w:pStyle w:val="ConsPlusTitle"/>
        <w:jc w:val="center"/>
        <w:outlineLvl w:val="2"/>
      </w:pPr>
      <w:r>
        <w:t>1. Обоснование целей, задач и ожидаемые результаты</w:t>
      </w:r>
    </w:p>
    <w:p w:rsidR="00B65B67" w:rsidRDefault="00B65B67" w:rsidP="00B65B67">
      <w:pPr>
        <w:pStyle w:val="ConsPlusTitle"/>
        <w:jc w:val="center"/>
      </w:pPr>
      <w:r>
        <w:t>подпрограммы</w:t>
      </w:r>
    </w:p>
    <w:p w:rsidR="00B65B67" w:rsidRDefault="00B65B67" w:rsidP="00B65B67">
      <w:pPr>
        <w:pStyle w:val="ConsPlusNormal"/>
        <w:ind w:firstLine="540"/>
        <w:jc w:val="both"/>
      </w:pPr>
    </w:p>
    <w:p w:rsidR="00B65B67" w:rsidRDefault="00B65B67" w:rsidP="00B65B67">
      <w:pPr>
        <w:pStyle w:val="ConsPlusNormal"/>
        <w:ind w:firstLine="540"/>
        <w:jc w:val="both"/>
      </w:pPr>
      <w:proofErr w:type="gramStart"/>
      <w:r>
        <w:t>В Ленинградской области в целом сложилась и действует система формирования и реализации молодежной политики на региональном и муниципальном уровнях.</w:t>
      </w:r>
      <w:proofErr w:type="gramEnd"/>
      <w:r>
        <w:t xml:space="preserve"> Интересы и потребности молодежи учитываются при реализации программ социально-экономического развития.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Целью подпрограммы является развитие потенциала молодежи в интересах Ленинградской области.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создание условий для вовлечения молодежи в социальную практику;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поддержка молодежных инициатив и проектов, в том числе реализация проекта "Открытое молодежное пространство";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развитие инфраструктуры молодежной политики регионального и местного значения.</w:t>
      </w:r>
    </w:p>
    <w:p w:rsidR="00B65B67" w:rsidRDefault="00B65B67" w:rsidP="00B65B6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 xml:space="preserve">увеличение числа молодежи, участвующей в Федеральной </w:t>
      </w:r>
      <w:proofErr w:type="spellStart"/>
      <w:r>
        <w:t>форумной</w:t>
      </w:r>
      <w:proofErr w:type="spellEnd"/>
      <w:r>
        <w:t xml:space="preserve"> кампании, не менее чем на 50 проц. по отношению к 2017 году;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 xml:space="preserve">увеличение числа молодежных проектов, получивших </w:t>
      </w:r>
      <w:proofErr w:type="spellStart"/>
      <w:r>
        <w:t>грантовую</w:t>
      </w:r>
      <w:proofErr w:type="spellEnd"/>
      <w:r>
        <w:t xml:space="preserve"> поддержку, не менее чем на 50 проц. по отношению к 2017 году;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создание к 2021 году многофункционального комплекса для регионального учреждения молодежной политики.</w:t>
      </w:r>
    </w:p>
    <w:p w:rsidR="00B65B67" w:rsidRDefault="00B65B67" w:rsidP="00B65B6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 xml:space="preserve">Главным результатом реализации подпрограммы должно стать увеличение степени вовлеченности молодежи в социально-экономическую жизнь Ленинградской области, а именно увеличение активности молодежи в проектной деятельности по итогам участия в </w:t>
      </w:r>
      <w:proofErr w:type="spellStart"/>
      <w:r>
        <w:t>форумной</w:t>
      </w:r>
      <w:proofErr w:type="spellEnd"/>
      <w:r>
        <w:t xml:space="preserve"> кампании, повышение уровня занятости и возможностей для развития потенциала молодежи.</w:t>
      </w:r>
    </w:p>
    <w:p w:rsidR="00B65B67" w:rsidRDefault="00B65B67" w:rsidP="00B65B67">
      <w:pPr>
        <w:pStyle w:val="ConsPlusNormal"/>
        <w:ind w:firstLine="540"/>
        <w:jc w:val="both"/>
      </w:pPr>
    </w:p>
    <w:p w:rsidR="00B65B67" w:rsidRDefault="00B65B67" w:rsidP="00B65B67">
      <w:pPr>
        <w:pStyle w:val="ConsPlusTitle"/>
        <w:jc w:val="center"/>
        <w:outlineLvl w:val="2"/>
      </w:pPr>
      <w:r>
        <w:t>2. Характеристики основных мероприятий подпрограммы</w:t>
      </w:r>
    </w:p>
    <w:p w:rsidR="00B65B67" w:rsidRDefault="00B65B67" w:rsidP="00B65B67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B65B67" w:rsidRDefault="00B65B67" w:rsidP="00B65B67">
      <w:pPr>
        <w:pStyle w:val="ConsPlusTitle"/>
        <w:jc w:val="center"/>
      </w:pPr>
      <w:r>
        <w:t>юридических и физических лиц</w:t>
      </w:r>
    </w:p>
    <w:p w:rsidR="00B65B67" w:rsidRDefault="00B65B67" w:rsidP="00B65B67">
      <w:pPr>
        <w:pStyle w:val="ConsPlusNormal"/>
        <w:ind w:firstLine="540"/>
        <w:jc w:val="both"/>
      </w:pPr>
    </w:p>
    <w:p w:rsidR="00B65B67" w:rsidRDefault="00B65B67" w:rsidP="00B65B67">
      <w:pPr>
        <w:pStyle w:val="ConsPlusNormal"/>
        <w:ind w:firstLine="540"/>
        <w:jc w:val="both"/>
      </w:pPr>
      <w:r>
        <w:t>Основное мероприятие 6.1 "Организация и проведение молодежных форумов и молодежных мероприятий, методическое обеспечение молодежной политики".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proofErr w:type="gramStart"/>
      <w:r>
        <w:t>В рамках основного мероприятия реализуются молодежные мероприятия, форумы, обеспечивается участие молодежи в федеральных мероприятиях; осуществляются: проведение социологических и маркетинговых исследований по выявлению проблем и потребностей молодежи; подготовка, издание и приобретение информационно-методических, агитационных материалов для работы в сфере молодежной политики и по молодежной проблематике; разработка и совершенствование региональной нормативной правовой базы в сфере молодежной политики;</w:t>
      </w:r>
      <w:proofErr w:type="gramEnd"/>
      <w:r>
        <w:t xml:space="preserve"> проведение методических консультаций, обучающих семинаров, встреч, организация тематических лагерей для молодежного актива, руководителей и специалистов, </w:t>
      </w:r>
      <w:r>
        <w:lastRenderedPageBreak/>
        <w:t>работающих в сфере молодежной политики; подготовка и переподготовка кадров; участие в межрегиональных и международных мероприятиях; другие мероприятия по материально-техническому обеспечению учреждений, подведомственных комитету по молодежной политике Ленинградской области.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государственного бюджетного учреждения Ленинградской области "Центр досуговых, оздоровительных и учебных программ "Молодежный" (далее - ГБУ ЛО "Центр "Молодежный") и государственного бюджетного учреждения Ленинградской области "Центр военно-патриотического воспитания и подготовки граждан (молодежи) к военной службе "Патриот" (далее - ГБУ ЛО "Центр "Патриот") заключается в организации и проведении молодежных форумов.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в реализации мероприятия участие не принимают.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Основное мероприятие 6.2 "Реализация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 мероприятия по поддержке добровольческой деятельности, поддерживаются социально значимые проекты.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организационно-методической поддержке деятельности молодежных коворкинг-центров на территории муниципальных образований Ленинградской области.</w:t>
      </w:r>
    </w:p>
    <w:p w:rsidR="00B65B67" w:rsidRDefault="00B65B67" w:rsidP="00B65B6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 xml:space="preserve">Участие муниципальных образований заключается в организации и проведении мероприятий </w:t>
      </w:r>
      <w:proofErr w:type="gramStart"/>
      <w:r>
        <w:t>КВН-движения</w:t>
      </w:r>
      <w:proofErr w:type="gramEnd"/>
      <w:r>
        <w:t xml:space="preserve"> и финального конкурса "Доброволец Ленинградской области" за счет средств, предоставляемых в виде субсидий из областного бюджета Ленинградской области.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Основное мероприятие 6.3 "Реализация комплекса мер по содействию трудовой адаптации и занятости молодежи".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 мероприятия, направленные на поддержку и развитие молодежного предпринимательства, проект "Губернаторский молодежный трудовой отряд" (далее - ГМТО).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организации и проведении областного мероприятия для трудовых бригад ГМТО.</w:t>
      </w:r>
    </w:p>
    <w:p w:rsidR="00B65B67" w:rsidRDefault="00B65B67" w:rsidP="00B65B6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муниципальных образований заключается в обеспечении занятости учащейся и студенческой молодежи Ленинградской области в возрасте от 14 до 18 лет за счет средств, предоставляемых в виде субсидий из областного бюджета Ленинградской области.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 xml:space="preserve"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</w:t>
      </w:r>
      <w:r>
        <w:lastRenderedPageBreak/>
        <w:t>действующего законодательства Российской Федерации о контрактной системе в сфере закупок.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Основное мероприятие 6.4 "Реализация комплекса мер по поддержке молодых семей и пропаганде семейных ценностей".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В рамках основного мероприятия реализуется комплекс мер, направленный на укрепление авторитета и поддержку института семьи, пропаганду базовых семейных ценностей и здорового образа жизни; осуществляется поддержка проектов и программ, направленных на социальную помощь молодым семьям, оказывается информационно-консультативная поддержка молодых семей, проводятся конкурсы.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реализации проекта "Клуб молодой семьи Ленинградской области".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Основное мероприятие 6.5 "Реализация комплекса мер по созданию условий и возможностей для успешной социализации и самореализации молодежи".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Мероприятие включает проведение тематических и профильных смен в рамках федеральных молодежных проектов на базе ГБУ ЛО "Центр "Молодежный".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Реализация мероприятия осуществляется путем предоставления субсидии подведомственному учреждению на выполнение государственного задания.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юридические, физические лица в реализации мероприятия участие не принимают.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Основное мероприятие 6.6 "Государственная поддержка творческой и талантливой молодежи".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Основное мероприятие включает мероприятия по выявлению и поддержке талантливой молодежи, в том числе ежегодное присуждение премии Губернатора Ленинградской области активистам молодежного движения; обеспечение участия молодежи Ленинградской области в федеральных молодежных творческих мероприятиях.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 xml:space="preserve">Абзац утратил силу с 29 декабря 2018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29.12.2018 N 540.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B65B67" w:rsidRDefault="00B65B67" w:rsidP="00B65B6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Основное мероприятие 6.7 "Проектирование, строительство и реконструкция объектов".</w:t>
      </w:r>
    </w:p>
    <w:p w:rsidR="00B65B67" w:rsidRDefault="00B65B67" w:rsidP="00B65B6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>В рамках основного мероприятия будет завершена реконструкция ГБУ ЛО "Центр "Молодежный", введены в эксплуатацию здание культурно-спортивного центра, пожарные резервуары, здание пожарной насосной станции по адресу: Всеволожский район, дер. Кошкино, участок N 1.</w:t>
      </w:r>
    </w:p>
    <w:p w:rsidR="00B65B67" w:rsidRDefault="00B65B67" w:rsidP="00B65B6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B65B67" w:rsidRDefault="00B65B67" w:rsidP="00B65B67">
      <w:pPr>
        <w:pStyle w:val="ConsPlusNormal"/>
        <w:spacing w:before="220"/>
        <w:ind w:firstLine="540"/>
        <w:jc w:val="both"/>
      </w:pPr>
      <w:r>
        <w:t xml:space="preserve">Участие юридических лиц в реализации мероприятия предусмотрено в качестве </w:t>
      </w:r>
      <w:r>
        <w:lastRenderedPageBreak/>
        <w:t>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B65B67" w:rsidRDefault="00B65B67" w:rsidP="00B65B6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A561A6" w:rsidRDefault="00A561A6">
      <w:bookmarkStart w:id="0" w:name="_GoBack"/>
      <w:bookmarkEnd w:id="0"/>
    </w:p>
    <w:sectPr w:rsidR="00A5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D"/>
    <w:rsid w:val="00916E7D"/>
    <w:rsid w:val="00A561A6"/>
    <w:rsid w:val="00B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9BDA217EFB6543D9F3A5AD2EF66B6A6064DDC555B57C2F66F0E3ADFF62EB248D7485A02402F09A838EAC343E6D6872A13C3DC254561FB02f6I" TargetMode="External"/><Relationship Id="rId13" Type="http://schemas.openxmlformats.org/officeDocument/2006/relationships/hyperlink" Target="consultantplus://offline/ref=49C9BDA217EFB6543D9F3A5AD2EF66B6A6064DDC555B57C2F66F0E3ADFF62EB248D7485A02402F0AAB38EAC343E6D6872A13C3DC254561FB02f6I" TargetMode="External"/><Relationship Id="rId18" Type="http://schemas.openxmlformats.org/officeDocument/2006/relationships/hyperlink" Target="consultantplus://offline/ref=49C9BDA217EFB6543D9F3A5AD2EF66B6A6064DDC555B57C2F66F0E3ADFF62EB248D7485A02402F0BAA38EAC343E6D6872A13C3DC254561FB02f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C9BDA217EFB6543D9F3A5AD2EF66B6A60645DD555257C2F66F0E3ADFF62EB248D7485A02402E09A438EAC343E6D6872A13C3DC254561FB02f6I" TargetMode="External"/><Relationship Id="rId12" Type="http://schemas.openxmlformats.org/officeDocument/2006/relationships/hyperlink" Target="consultantplus://offline/ref=49C9BDA217EFB6543D9F3A5AD2EF66B6A6064DDC555B57C2F66F0E3ADFF62EB248D7485A02402F0AA838EAC343E6D6872A13C3DC254561FB02f6I" TargetMode="External"/><Relationship Id="rId17" Type="http://schemas.openxmlformats.org/officeDocument/2006/relationships/hyperlink" Target="consultantplus://offline/ref=49C9BDA217EFB6543D9F3A5AD2EF66B6A6064DDC555B57C2F66F0E3ADFF62EB248D7485A02402F0BA838EAC343E6D6872A13C3DC254561FB02f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C9BDA217EFB6543D9F3A5AD2EF66B6A6064DDC555B57C2F66F0E3ADFF62EB248D7485A02402F0BAE38EAC343E6D6872A13C3DC254561FB02f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9BDA217EFB6543D9F3A5AD2EF66B6A6064DDC555B57C2F66F0E3ADFF62EB248D7485A02402F09AD38EAC343E6D6872A13C3DC254561FB02f6I" TargetMode="External"/><Relationship Id="rId11" Type="http://schemas.openxmlformats.org/officeDocument/2006/relationships/hyperlink" Target="consultantplus://offline/ref=49C9BDA217EFB6543D9F3A5AD2EF66B6A6064DDC555B57C2F66F0E3ADFF62EB248D7485A02402F0AAE38EAC343E6D6872A13C3DC254561FB02f6I" TargetMode="External"/><Relationship Id="rId5" Type="http://schemas.openxmlformats.org/officeDocument/2006/relationships/hyperlink" Target="consultantplus://offline/ref=49C9BDA217EFB6543D9F3A5AD2EF66B6A6064DDC555B57C2F66F0E3ADFF62EB248D7485A02402F08A538EAC343E6D6872A13C3DC254561FB02f6I" TargetMode="External"/><Relationship Id="rId15" Type="http://schemas.openxmlformats.org/officeDocument/2006/relationships/hyperlink" Target="consultantplus://offline/ref=49C9BDA217EFB6543D9F3A5AD2EF66B6A6064DDC555B57C2F66F0E3ADFF62EB248D7485A02402F0BAD38EAC343E6D6872A13C3DC254561FB02f6I" TargetMode="External"/><Relationship Id="rId10" Type="http://schemas.openxmlformats.org/officeDocument/2006/relationships/hyperlink" Target="consultantplus://offline/ref=49C9BDA217EFB6543D9F3A5AD2EF66B6A6064DDC555B57C2F66F0E3ADFF62EB248D7485A02402F09A538EAC343E6D6872A13C3DC254561FB02f6I" TargetMode="External"/><Relationship Id="rId19" Type="http://schemas.openxmlformats.org/officeDocument/2006/relationships/hyperlink" Target="consultantplus://offline/ref=49C9BDA217EFB6543D9F3A5AD2EF66B6A6064DDC555B57C2F66F0E3ADFF62EB248D7485A02402F0BAB38EAC343E6D6872A13C3DC254561FB02f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9BDA217EFB6543D9F3A5AD2EF66B6A60645DD555257C2F66F0E3ADFF62EB248D7485A02402E0AAC38EAC343E6D6872A13C3DC254561FB02f6I" TargetMode="External"/><Relationship Id="rId14" Type="http://schemas.openxmlformats.org/officeDocument/2006/relationships/hyperlink" Target="consultantplus://offline/ref=49C9BDA217EFB6543D9F3A5AD2EF66B6A6064DDC555B57C2F66F0E3ADFF62EB248D7485A02402F0AA538EAC343E6D6872A13C3DC254561FB02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2019-06-25T08:37:00Z</dcterms:created>
  <dcterms:modified xsi:type="dcterms:W3CDTF">2019-06-25T08:37:00Z</dcterms:modified>
</cp:coreProperties>
</file>