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EF" w:rsidRPr="00D22DDC" w:rsidRDefault="00E23EEF" w:rsidP="00E23EEF">
      <w:pPr>
        <w:pStyle w:val="ConsPlusNormal"/>
        <w:jc w:val="center"/>
      </w:pPr>
      <w:r w:rsidRPr="00D22DDC">
        <w:t>П</w:t>
      </w:r>
      <w:r>
        <w:t>АСПОРТ</w:t>
      </w:r>
    </w:p>
    <w:p w:rsidR="00E23EEF" w:rsidRDefault="00E23EEF" w:rsidP="00E23EEF">
      <w:pPr>
        <w:pStyle w:val="ConsPlusNormal"/>
        <w:jc w:val="center"/>
      </w:pPr>
      <w:r>
        <w:t>П</w:t>
      </w:r>
      <w:r w:rsidRPr="00D22DDC">
        <w:t xml:space="preserve">одпрограммы </w:t>
      </w:r>
      <w:r>
        <w:t>«</w:t>
      </w:r>
      <w:r w:rsidRPr="00D22DDC">
        <w:t xml:space="preserve">Патриотическое воспитание </w:t>
      </w:r>
      <w:r>
        <w:t>«</w:t>
      </w:r>
      <w:r w:rsidRPr="00D22DDC">
        <w:t>Область славы!</w:t>
      </w:r>
      <w:r>
        <w:t>»</w:t>
      </w:r>
    </w:p>
    <w:p w:rsidR="00E23EEF" w:rsidRPr="00D22DDC" w:rsidRDefault="00E23EEF" w:rsidP="00E23EEF">
      <w:pPr>
        <w:pStyle w:val="ConsPlusNormal"/>
        <w:jc w:val="center"/>
      </w:pPr>
    </w:p>
    <w:tbl>
      <w:tblPr>
        <w:tblW w:w="9638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7200"/>
      </w:tblGrid>
      <w:tr w:rsidR="00E23EEF" w:rsidRPr="00D22DDC" w:rsidTr="005B7D11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E23EEF" w:rsidRPr="00D22DDC" w:rsidRDefault="00E23EEF" w:rsidP="005B7D11">
            <w:pPr>
              <w:pStyle w:val="ConsPlusNormal"/>
            </w:pPr>
            <w:r w:rsidRPr="00D22DDC">
              <w:t>Полное наименование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E23EEF" w:rsidRPr="00D22DDC" w:rsidRDefault="00E23EEF" w:rsidP="001028F3">
            <w:pPr>
              <w:pStyle w:val="ConsPlusNormal"/>
              <w:jc w:val="both"/>
            </w:pPr>
            <w:r w:rsidRPr="00D22DDC">
              <w:t xml:space="preserve">Подпрограмма </w:t>
            </w:r>
            <w:r w:rsidR="001028F3">
              <w:t>«</w:t>
            </w:r>
            <w:r w:rsidRPr="00D22DDC">
              <w:t xml:space="preserve">Патриотическое воспитание </w:t>
            </w:r>
            <w:r>
              <w:t>«</w:t>
            </w:r>
            <w:r w:rsidRPr="00D22DDC">
              <w:t>Область славы!</w:t>
            </w:r>
            <w:r>
              <w:t>»</w:t>
            </w:r>
          </w:p>
        </w:tc>
      </w:tr>
      <w:tr w:rsidR="00E23EEF" w:rsidRPr="00D22DDC" w:rsidTr="005B7D11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</w:pPr>
            <w:r w:rsidRPr="00D22DDC"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Комитет по молодежной политике Ленинградской области</w:t>
            </w:r>
          </w:p>
        </w:tc>
      </w:tr>
      <w:tr w:rsidR="00E23EEF" w:rsidRPr="00D22DDC" w:rsidTr="005B7D11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E23EEF" w:rsidRPr="00D22DDC" w:rsidRDefault="00E23EEF" w:rsidP="005B7D11">
            <w:pPr>
              <w:pStyle w:val="ConsPlusNormal"/>
            </w:pPr>
            <w:r w:rsidRPr="00D22DDC"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Комитет общего и профессионального образования Ленинградской области;</w:t>
            </w:r>
          </w:p>
        </w:tc>
      </w:tr>
      <w:tr w:rsidR="00E23EEF" w:rsidRPr="00D22DDC" w:rsidTr="005B7D11">
        <w:trPr>
          <w:jc w:val="center"/>
        </w:trPr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E23EEF" w:rsidRPr="00D22DDC" w:rsidRDefault="00E23EEF" w:rsidP="005B7D1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 xml:space="preserve">государственное бюджетное учреждение Ленинградской области </w:t>
            </w:r>
            <w:r>
              <w:t>«</w:t>
            </w:r>
            <w:r w:rsidRPr="00D22DDC">
              <w:t xml:space="preserve">Центр досуговых, оздоровительных и учебных программ </w:t>
            </w:r>
            <w:r>
              <w:t>«</w:t>
            </w:r>
            <w:r w:rsidRPr="00D22DDC">
              <w:t>Молодежный</w:t>
            </w:r>
            <w:r>
              <w:t>»</w:t>
            </w:r>
            <w:r w:rsidRPr="00D22DDC">
              <w:t>;</w:t>
            </w:r>
          </w:p>
        </w:tc>
      </w:tr>
      <w:tr w:rsidR="00E23EEF" w:rsidRPr="00D22DDC" w:rsidTr="005B7D11">
        <w:trPr>
          <w:jc w:val="center"/>
        </w:trPr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E23EEF" w:rsidRPr="00D22DDC" w:rsidRDefault="00E23EEF" w:rsidP="005B7D1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органы местного самоуправления муниципальных образований Ленинградской области;</w:t>
            </w:r>
          </w:p>
        </w:tc>
      </w:tr>
      <w:tr w:rsidR="00E23EEF" w:rsidRPr="00D22DDC" w:rsidTr="005B7D11">
        <w:trPr>
          <w:jc w:val="center"/>
        </w:trPr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E23EEF" w:rsidRPr="00D22DDC" w:rsidRDefault="00E23EEF" w:rsidP="005B7D1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1028F3">
            <w:pPr>
              <w:pStyle w:val="ConsPlusNormal"/>
              <w:jc w:val="both"/>
            </w:pPr>
            <w:r w:rsidRPr="00D22DDC">
              <w:t xml:space="preserve">государственное бюджетное учреждение Ленинградской области </w:t>
            </w:r>
            <w:r w:rsidR="001028F3">
              <w:t>«</w:t>
            </w:r>
            <w:r w:rsidRPr="00D22DDC">
              <w:t xml:space="preserve">Центр военно-патриотического воспитания и подготовки граждан (молодежи) к военной службе </w:t>
            </w:r>
            <w:r>
              <w:t>«</w:t>
            </w:r>
            <w:r w:rsidRPr="00D22DDC">
              <w:t>Патриот</w:t>
            </w:r>
            <w:r>
              <w:t>»</w:t>
            </w:r>
          </w:p>
        </w:tc>
      </w:tr>
      <w:tr w:rsidR="00E23EEF" w:rsidRPr="00D22DDC" w:rsidTr="005B7D11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</w:pPr>
            <w:r w:rsidRPr="00D22DDC">
              <w:t>Программно-целевые инструменты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Не предусмотрены</w:t>
            </w:r>
          </w:p>
        </w:tc>
      </w:tr>
      <w:tr w:rsidR="00E23EEF" w:rsidRPr="00D22DDC" w:rsidTr="005B7D11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</w:pPr>
            <w:r w:rsidRPr="00D22DDC"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Совершенствование системы патриотического воспитания граждан</w:t>
            </w:r>
          </w:p>
        </w:tc>
      </w:tr>
      <w:tr w:rsidR="00E23EEF" w:rsidRPr="00D22DDC" w:rsidTr="005B7D11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</w:pPr>
            <w:r w:rsidRPr="00D22DDC"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Формирование у молодого поколения понимания российского патриотизма, создание позитивного образа героических событий прошлого, формирование идейно-нравственной гражданственной позиции по отношению к событиям и явлениям современной жизни.</w:t>
            </w:r>
          </w:p>
        </w:tc>
      </w:tr>
      <w:tr w:rsidR="00E23EEF" w:rsidRPr="00D22DDC" w:rsidTr="005B7D11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Создание условий, обеспечивающих готовность молодежи к достойному служению обществу и государству, честному выполнению воинского долга по защите Российской Федерации</w:t>
            </w:r>
          </w:p>
        </w:tc>
      </w:tr>
      <w:tr w:rsidR="00E23EEF" w:rsidRPr="00D22DDC" w:rsidTr="005B7D11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E23EEF" w:rsidRPr="00D22DDC" w:rsidRDefault="00E23EEF" w:rsidP="005B7D11">
            <w:pPr>
              <w:pStyle w:val="ConsPlusNormal"/>
            </w:pPr>
            <w:r w:rsidRPr="00D22DDC">
              <w:t>Целевые индикаторы и показатели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количество мероприятий по сохранению исторической памяти;</w:t>
            </w:r>
          </w:p>
        </w:tc>
      </w:tr>
      <w:tr w:rsidR="00E23EEF" w:rsidRPr="00D22DDC" w:rsidTr="005B7D11">
        <w:trPr>
          <w:jc w:val="center"/>
        </w:trPr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E23EEF" w:rsidRPr="00D22DDC" w:rsidRDefault="00E23EEF" w:rsidP="005B7D1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число участников мероприятий по сохранению исторической памяти;</w:t>
            </w:r>
          </w:p>
        </w:tc>
      </w:tr>
      <w:tr w:rsidR="00E23EEF" w:rsidRPr="00D22DDC" w:rsidTr="005B7D11">
        <w:trPr>
          <w:jc w:val="center"/>
        </w:trPr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E23EEF" w:rsidRPr="00D22DDC" w:rsidRDefault="00E23EEF" w:rsidP="005B7D1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количество мероприятий по гражданско-патриотическому и духовно-нравственному воспитанию молодежи;</w:t>
            </w:r>
          </w:p>
        </w:tc>
      </w:tr>
      <w:tr w:rsidR="00E23EEF" w:rsidRPr="00D22DDC" w:rsidTr="005B7D11">
        <w:trPr>
          <w:jc w:val="center"/>
        </w:trPr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E23EEF" w:rsidRPr="00D22DDC" w:rsidRDefault="00E23EEF" w:rsidP="005B7D1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число участников мероприятий по гражданско-патриотическому и духовно-нравственному воспитанию молодежи</w:t>
            </w:r>
          </w:p>
        </w:tc>
      </w:tr>
      <w:tr w:rsidR="00E23EEF" w:rsidRPr="00D22DDC" w:rsidTr="005B7D11">
        <w:trPr>
          <w:jc w:val="center"/>
        </w:trPr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E23EEF" w:rsidRPr="00D22DDC" w:rsidRDefault="00E23EEF" w:rsidP="005B7D1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количество областных патриотических акций;</w:t>
            </w:r>
          </w:p>
        </w:tc>
      </w:tr>
      <w:tr w:rsidR="00E23EEF" w:rsidRPr="00D22DDC" w:rsidTr="005B7D11">
        <w:trPr>
          <w:jc w:val="center"/>
        </w:trPr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E23EEF" w:rsidRPr="00D22DDC" w:rsidRDefault="00E23EEF" w:rsidP="005B7D1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количество мероприятий по военно-патриотическому воспитанию;</w:t>
            </w:r>
          </w:p>
        </w:tc>
      </w:tr>
      <w:tr w:rsidR="00E23EEF" w:rsidRPr="00D22DDC" w:rsidTr="005B7D11">
        <w:trPr>
          <w:jc w:val="center"/>
        </w:trPr>
        <w:tc>
          <w:tcPr>
            <w:tcW w:w="2438" w:type="dxa"/>
            <w:vMerge/>
            <w:tcBorders>
              <w:top w:val="single" w:sz="4" w:space="0" w:color="auto"/>
              <w:bottom w:val="nil"/>
            </w:tcBorders>
          </w:tcPr>
          <w:p w:rsidR="00E23EEF" w:rsidRPr="00D22DDC" w:rsidRDefault="00E23EEF" w:rsidP="005B7D1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количество проектов по военно-патриотическому воспитанию молодежи;</w:t>
            </w:r>
          </w:p>
        </w:tc>
      </w:tr>
      <w:tr w:rsidR="00E23EEF" w:rsidRPr="00D22DDC" w:rsidTr="005B7D11">
        <w:trPr>
          <w:jc w:val="center"/>
        </w:trPr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количество военно-патриотических акций</w:t>
            </w:r>
          </w:p>
        </w:tc>
      </w:tr>
      <w:tr w:rsidR="00E23EEF" w:rsidRPr="00D22DDC" w:rsidTr="005B7D11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</w:pPr>
            <w:r w:rsidRPr="00D22DDC">
              <w:t xml:space="preserve">Этапы и сроки реализации </w:t>
            </w:r>
            <w:r w:rsidRPr="00D22DDC">
              <w:lastRenderedPageBreak/>
              <w:t>подпрограммы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lastRenderedPageBreak/>
              <w:t>Сроки реализации подпрограммы: 2014-2020 годы</w:t>
            </w:r>
          </w:p>
        </w:tc>
      </w:tr>
      <w:tr w:rsidR="00E23EEF" w:rsidRPr="00D22DDC" w:rsidTr="005B7D11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bottom w:val="nil"/>
            </w:tcBorders>
          </w:tcPr>
          <w:p w:rsidR="00E23EEF" w:rsidRPr="00D22DDC" w:rsidRDefault="00E23EEF" w:rsidP="005B7D11">
            <w:pPr>
              <w:pStyle w:val="ConsPlusNormal"/>
            </w:pPr>
            <w:r w:rsidRPr="00D22DDC">
              <w:lastRenderedPageBreak/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Финансовое обеспечение подпрограммы составляет 165823,20 тыс. руб. (средства областного бюджета), в том числе:</w:t>
            </w:r>
          </w:p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2014 год - 8000,00 тыс. руб.,</w:t>
            </w:r>
          </w:p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2015 год - 25553,00 тыс. руб.,</w:t>
            </w:r>
          </w:p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2016 год - 26128,60 тыс. руб.,</w:t>
            </w:r>
          </w:p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2017 год - 25496,60 тыс. руб.,</w:t>
            </w:r>
          </w:p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2018 год - 26175,00 тыс. руб.,</w:t>
            </w:r>
          </w:p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2019 год - 26850,00 тыс. руб.,</w:t>
            </w:r>
          </w:p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2020 год - 27620,00 тыс. руб.;</w:t>
            </w:r>
          </w:p>
        </w:tc>
      </w:tr>
      <w:tr w:rsidR="00E23EEF" w:rsidRPr="00D22DDC" w:rsidTr="005B7D11">
        <w:trPr>
          <w:jc w:val="center"/>
        </w:trPr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средства местных бюджетов - 2945,00 тыс. руб., в том числе:</w:t>
            </w:r>
          </w:p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2016 год - 600,00 тыс. руб.,</w:t>
            </w:r>
          </w:p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2017 год - 550,00 тыс. руб.,</w:t>
            </w:r>
          </w:p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2018 год - 575,00 тыс. руб.,</w:t>
            </w:r>
          </w:p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2019 год - 600,00 тыс. руб.,</w:t>
            </w:r>
          </w:p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2020 год - 620,00 тыс. руб.</w:t>
            </w:r>
          </w:p>
        </w:tc>
      </w:tr>
      <w:tr w:rsidR="00E23EEF" w:rsidRPr="00D22DDC" w:rsidTr="005B7D11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</w:pPr>
            <w:r w:rsidRPr="00D22DDC"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Проведение с 2015 года ежегодно двух областных патриотических акций в рамках всероссийских патриотических акций;</w:t>
            </w:r>
          </w:p>
        </w:tc>
      </w:tr>
      <w:tr w:rsidR="00E23EEF" w:rsidRPr="00D22DDC" w:rsidTr="005B7D11">
        <w:trPr>
          <w:jc w:val="center"/>
        </w:trPr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сохранение числа молодежи, ежегодно принимающей участие в патриотических мероприятиях.</w:t>
            </w:r>
          </w:p>
        </w:tc>
      </w:tr>
      <w:tr w:rsidR="00E23EEF" w:rsidRPr="00D22DDC" w:rsidTr="005B7D11">
        <w:trPr>
          <w:jc w:val="center"/>
        </w:trPr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23EEF" w:rsidRPr="00D22DDC" w:rsidRDefault="00E23EEF" w:rsidP="005B7D11">
            <w:pPr>
              <w:pStyle w:val="ConsPlusNormal"/>
              <w:jc w:val="both"/>
            </w:pPr>
            <w:r w:rsidRPr="00D22DDC">
              <w:t>Начало работы по военно-патриотическому воспитанию молодежи - 2015 год</w:t>
            </w:r>
          </w:p>
        </w:tc>
      </w:tr>
    </w:tbl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jc w:val="center"/>
      </w:pPr>
      <w:r w:rsidRPr="00D22DDC">
        <w:t>1. Общая характеристика, основные проблемы и прогноз</w:t>
      </w:r>
    </w:p>
    <w:p w:rsidR="00E23EEF" w:rsidRPr="00D22DDC" w:rsidRDefault="00E23EEF" w:rsidP="00E23EEF">
      <w:pPr>
        <w:pStyle w:val="ConsPlusNormal"/>
        <w:jc w:val="center"/>
      </w:pPr>
      <w:r w:rsidRPr="00D22DDC">
        <w:t xml:space="preserve">развития сферы реализации подпрограммы </w:t>
      </w:r>
      <w:r>
        <w:t>«</w:t>
      </w:r>
      <w:proofErr w:type="gramStart"/>
      <w:r w:rsidRPr="00D22DDC">
        <w:t>Патриотическое</w:t>
      </w:r>
      <w:proofErr w:type="gramEnd"/>
    </w:p>
    <w:p w:rsidR="00E23EEF" w:rsidRPr="00D22DDC" w:rsidRDefault="00E23EEF" w:rsidP="00E23EEF">
      <w:pPr>
        <w:pStyle w:val="ConsPlusNormal"/>
        <w:jc w:val="center"/>
      </w:pPr>
      <w:r w:rsidRPr="00D22DDC">
        <w:t xml:space="preserve">воспитание </w:t>
      </w:r>
      <w:r>
        <w:t>«</w:t>
      </w:r>
      <w:r w:rsidRPr="00D22DDC">
        <w:t>Область славы!</w:t>
      </w:r>
      <w:r>
        <w:t>»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 xml:space="preserve">В подпрограмме </w:t>
      </w:r>
      <w:r>
        <w:t>«П</w:t>
      </w:r>
      <w:r w:rsidRPr="00D22DDC">
        <w:t xml:space="preserve">атриотическое воспитание </w:t>
      </w:r>
      <w:r>
        <w:t>«</w:t>
      </w:r>
      <w:r w:rsidRPr="00D22DDC">
        <w:t>Область славы!</w:t>
      </w:r>
      <w:r>
        <w:t>»</w:t>
      </w:r>
      <w:r w:rsidRPr="00D22DDC">
        <w:t xml:space="preserve"> государственной программы Ленинградской области </w:t>
      </w:r>
      <w:r>
        <w:t>«</w:t>
      </w:r>
      <w:r w:rsidRPr="00D22DDC">
        <w:t>Устойчивое общественное развитие в Ленинградской области</w:t>
      </w:r>
      <w:r>
        <w:t>»</w:t>
      </w:r>
      <w:r w:rsidRPr="00D22DDC">
        <w:t xml:space="preserve"> (далее - подпрограмма) определены основные направления государственной молодежной политики в части совершенствования системы патриотического воспитания.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Основной целью Подпрограммы является совершенствование системы патриотического воспитания на период до 2020 года на основании опыта реализации долгосрочных целевых программ Ленинградской области в сфере работы с молодежью.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В Ленинградской области молодежная политика реализуется комитетом по молодежной политике Ленинградской области и органами по делам молодежи, входящими в состав администраций муниципальных образований,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В настоящее время существует ряд проблем, препятствующих более эффективной организации работы по патриотическому воспитанию молодежи: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- несовершенство нормативно-правовой и научно-методической базы по вопросам патриотического воспитания молодежи;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- недостаточная финансовая поддержка новых форм работы по патриотическому воспитанию молодежи, соответствующих современным требованиям;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- малочисленность и недостаточная подготовленность кадрового состава в общественных объединениях и иных структурах, занимающихся вопросами патриотического воспитания;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- недостаточный уровень деятельности учреждений, общественных объединений, занимающихся гражданским и патриотическим воспитанием молодежи.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 xml:space="preserve">Достижение целей подпрограммы позволит внедрить инновационные формы </w:t>
      </w:r>
      <w:r w:rsidRPr="00D22DDC">
        <w:lastRenderedPageBreak/>
        <w:t>патриотического воспитания, использование которых будет способствовать созданию качественно новых методов в организации этой деятельности. Реализация мероприятий подпрограммы позволит объединить усилия и координировать работу органов государственной власти, военно-патриотических и общественных организаций в сфере патриотического воспитания молодежи.</w:t>
      </w:r>
    </w:p>
    <w:p w:rsidR="00E23EEF" w:rsidRPr="00D22DDC" w:rsidRDefault="00E23EEF" w:rsidP="00E23EEF">
      <w:pPr>
        <w:pStyle w:val="ConsPlusNormal"/>
        <w:ind w:firstLine="540"/>
        <w:jc w:val="both"/>
      </w:pPr>
      <w:proofErr w:type="gramStart"/>
      <w:r w:rsidRPr="00D22DDC">
        <w:t xml:space="preserve">Правовое регулирование в вышеуказанной сфере осуществляется в соответствии с </w:t>
      </w:r>
      <w:hyperlink r:id="rId4" w:history="1">
        <w:r w:rsidRPr="00D22DDC">
          <w:t>Законом</w:t>
        </w:r>
      </w:hyperlink>
      <w:r w:rsidRPr="00D22DDC">
        <w:t xml:space="preserve"> Российской Федерации от 14.01.1993 N 4292-1 </w:t>
      </w:r>
      <w:r>
        <w:t>«</w:t>
      </w:r>
      <w:r w:rsidRPr="00D22DDC">
        <w:t>Об увековечении памяти погибших при защите Отечества</w:t>
      </w:r>
      <w:r>
        <w:t>»</w:t>
      </w:r>
      <w:r w:rsidRPr="00D22DDC">
        <w:t xml:space="preserve">, Государственной </w:t>
      </w:r>
      <w:hyperlink r:id="rId5" w:history="1">
        <w:r w:rsidRPr="00D22DDC">
          <w:t>программой</w:t>
        </w:r>
      </w:hyperlink>
      <w:r w:rsidRPr="00D22DDC">
        <w:t xml:space="preserve"> </w:t>
      </w:r>
      <w:r>
        <w:t>«</w:t>
      </w:r>
      <w:r w:rsidRPr="00D22DDC">
        <w:t>Патриотическое воспитание граждан Российской Федерации на 2011-2015 годы</w:t>
      </w:r>
      <w:r>
        <w:t>»</w:t>
      </w:r>
      <w:r w:rsidRPr="00D22DDC">
        <w:t xml:space="preserve">, утвержденной постановлением Правительства РФ от 5 октября 2010 года N 795, и областным </w:t>
      </w:r>
      <w:hyperlink r:id="rId6" w:history="1">
        <w:r w:rsidRPr="00D22DDC">
          <w:t>законом</w:t>
        </w:r>
      </w:hyperlink>
      <w:r w:rsidRPr="00D22DDC">
        <w:t xml:space="preserve"> от 13 декабря 2011 года N 105-оз </w:t>
      </w:r>
      <w:r>
        <w:t>«</w:t>
      </w:r>
      <w:r w:rsidRPr="00D22DDC">
        <w:t>О государственной молодежной политике в Ленинградской</w:t>
      </w:r>
      <w:proofErr w:type="gramEnd"/>
      <w:r w:rsidRPr="00D22DDC">
        <w:t xml:space="preserve"> области</w:t>
      </w:r>
      <w:r>
        <w:t>»</w:t>
      </w:r>
      <w:r w:rsidRPr="00D22DDC">
        <w:t xml:space="preserve">, а также </w:t>
      </w:r>
      <w:hyperlink r:id="rId7" w:history="1">
        <w:r w:rsidRPr="00D22DDC">
          <w:t>законом</w:t>
        </w:r>
      </w:hyperlink>
      <w:r w:rsidRPr="00D22DDC">
        <w:t xml:space="preserve"> Ленинградской области от 29.06.2012 N 52-оз </w:t>
      </w:r>
      <w:r>
        <w:t>«</w:t>
      </w:r>
      <w:r w:rsidRPr="00D22DDC">
        <w:t>О государственной поддержке социально ориентированных некоммерческих организаций в Ленинградской области</w:t>
      </w:r>
      <w:r>
        <w:t>»</w:t>
      </w:r>
      <w:r w:rsidRPr="00D22DDC">
        <w:t>.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В рамках Подпрограммы будет осуществляться комплекс мероприятий, направленных развитие системы патриотического воспитания молодежи.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jc w:val="center"/>
      </w:pPr>
      <w:r w:rsidRPr="00D22DDC">
        <w:t>2. Приоритет государственной политики в сфере реализации</w:t>
      </w:r>
    </w:p>
    <w:p w:rsidR="00E23EEF" w:rsidRPr="00D22DDC" w:rsidRDefault="00E23EEF" w:rsidP="00E23EEF">
      <w:pPr>
        <w:pStyle w:val="ConsPlusNormal"/>
        <w:jc w:val="center"/>
      </w:pPr>
      <w:r w:rsidRPr="00D22DDC">
        <w:t>Подпрограммы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 xml:space="preserve">Создание благоприятных условий для жизни и занятости молодежи на территории Ленинградской области относится к приоритетам государственной политики в сфере реализации Подпрограммы. Данные приоритеты определены в </w:t>
      </w:r>
      <w:hyperlink r:id="rId8" w:history="1">
        <w:r w:rsidRPr="00D22DDC">
          <w:t>Концепции</w:t>
        </w:r>
      </w:hyperlink>
      <w:r w:rsidRPr="00D22DDC">
        <w:t xml:space="preserve"> социально-экономического развития Ленинградской области до 2025 года (Областной закон Ленинградской области от 28.06.2013 N 45-оз). Комплекс мероприятий подпрограммы включает работу, направленную на создание условий для повышения качества гражданско-патриотического воспитания молодежи. Данное направление определено в соответствии со </w:t>
      </w:r>
      <w:hyperlink r:id="rId9" w:history="1">
        <w:r w:rsidRPr="00D22DDC">
          <w:t>статьей 6</w:t>
        </w:r>
      </w:hyperlink>
      <w:r w:rsidRPr="00D22DDC">
        <w:t xml:space="preserve"> областного закона от 13 декабря 2011 года N 105-оз </w:t>
      </w:r>
      <w:r>
        <w:t>«</w:t>
      </w:r>
      <w:r w:rsidRPr="00D22DDC">
        <w:t>О государственной молодежной политике в Ленинградской области</w:t>
      </w:r>
      <w:r>
        <w:t>»</w:t>
      </w:r>
      <w:r w:rsidRPr="00D22DDC">
        <w:t>, определены основные направления реализации государственной молодежной политики.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jc w:val="center"/>
      </w:pPr>
      <w:r w:rsidRPr="00D22DDC">
        <w:t>3. Цели, задачи, показатели (индикаторы), конечные</w:t>
      </w:r>
    </w:p>
    <w:p w:rsidR="00E23EEF" w:rsidRPr="00D22DDC" w:rsidRDefault="00E23EEF" w:rsidP="00E23EEF">
      <w:pPr>
        <w:pStyle w:val="ConsPlusNormal"/>
        <w:jc w:val="center"/>
      </w:pPr>
      <w:r w:rsidRPr="00D22DDC">
        <w:t>результаты, сроки и этапы реализации Подпрограммы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Основной целью Подпрограммы является совершенствование системы патриотического воспитания на период до 2020 года.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Основными задачами Подпрограммы являются: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- Формирование у молодого поколения понимания российского патриотизма, создание позитивного образа героических событий прошлого, формирование идейно-нравственной гражданственной позиции по отношению к событиям и явлениям современной жизни;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- Создание условий, обеспечивающих готовность молодежи к достойному служению обществу и государству, честному выполнению воинского долга по защите Российской Федерации.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Подпрограмма реализуется в один этап: 2014-2020 годы.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jc w:val="center"/>
      </w:pPr>
      <w:r w:rsidRPr="00D22DDC">
        <w:t>4. Расшифровка плановых значений показателей (индикаторов)</w:t>
      </w:r>
    </w:p>
    <w:p w:rsidR="00E23EEF" w:rsidRPr="00D22DDC" w:rsidRDefault="00E23EEF" w:rsidP="00E23EEF">
      <w:pPr>
        <w:pStyle w:val="ConsPlusNormal"/>
        <w:jc w:val="center"/>
      </w:pPr>
      <w:r w:rsidRPr="00D22DDC">
        <w:t>государственной программы по годам реализации, а также</w:t>
      </w:r>
    </w:p>
    <w:p w:rsidR="00E23EEF" w:rsidRPr="00D22DDC" w:rsidRDefault="00E23EEF" w:rsidP="00E23EEF">
      <w:pPr>
        <w:pStyle w:val="ConsPlusNormal"/>
        <w:jc w:val="center"/>
      </w:pPr>
      <w:r w:rsidRPr="00D22DDC">
        <w:t>сведения о взаимосвязи с мероприятиями</w:t>
      </w:r>
    </w:p>
    <w:p w:rsidR="00E23EEF" w:rsidRPr="00D22DDC" w:rsidRDefault="00E23EEF" w:rsidP="00E23EEF">
      <w:pPr>
        <w:pStyle w:val="ConsPlusNormal"/>
        <w:ind w:firstLine="540"/>
        <w:jc w:val="both"/>
      </w:pP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Плановыми значениями Подпрограммы являются:</w:t>
      </w:r>
    </w:p>
    <w:p w:rsidR="00E23EEF" w:rsidRPr="00D22DDC" w:rsidRDefault="00E23EEF" w:rsidP="00E23EEF">
      <w:pPr>
        <w:pStyle w:val="ConsPlusNormal"/>
        <w:ind w:firstLine="540"/>
        <w:jc w:val="both"/>
      </w:pPr>
      <w:proofErr w:type="gramStart"/>
      <w:r w:rsidRPr="00D22DDC">
        <w:t>количество мероприятий по сохранению исторической памяти: 2014 год - 9 ед., 2015 год - 5 ед., 2016 год - 5 ед., 2017 год - 5 ед., 2018 год - 5 ед., 2019 год - 5 ед., 2020 год - 5 ед.;</w:t>
      </w:r>
      <w:proofErr w:type="gramEnd"/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число участников мероприятий по сохранению исторической памяти: 2014 год - 9200 чел.;</w:t>
      </w:r>
    </w:p>
    <w:p w:rsidR="00E23EEF" w:rsidRPr="00D22DDC" w:rsidRDefault="00E23EEF" w:rsidP="00E23EEF">
      <w:pPr>
        <w:pStyle w:val="ConsPlusNormal"/>
        <w:ind w:firstLine="540"/>
        <w:jc w:val="both"/>
      </w:pPr>
      <w:proofErr w:type="gramStart"/>
      <w:r w:rsidRPr="00D22DDC">
        <w:t>количество областных патриотических акций: 2015 год - 2 ед.; 2016 год - 2 ед., 2017 год - 2 ед., 2018 год - 2 ед., 2019 год - 2 ед., 2020 год - 2 ед.;</w:t>
      </w:r>
      <w:proofErr w:type="gramEnd"/>
    </w:p>
    <w:p w:rsidR="00E23EEF" w:rsidRPr="00D22DDC" w:rsidRDefault="00E23EEF" w:rsidP="00E23EEF">
      <w:pPr>
        <w:pStyle w:val="ConsPlusNormal"/>
        <w:ind w:firstLine="540"/>
        <w:jc w:val="both"/>
      </w:pPr>
      <w:proofErr w:type="gramStart"/>
      <w:r w:rsidRPr="00D22DDC">
        <w:t>количество мероприятий по военно-патриотическому воспитанию молодежи: 2015 год - 5 ед.; 2016 год - 5 ед., 2017 год - 5 ед., 2018 год - 5 ед., 2019 год - 5 ед., 2020 год - 5 ед.;</w:t>
      </w:r>
      <w:proofErr w:type="gramEnd"/>
    </w:p>
    <w:p w:rsidR="00E23EEF" w:rsidRPr="00D22DDC" w:rsidRDefault="00E23EEF" w:rsidP="00E23EEF">
      <w:pPr>
        <w:pStyle w:val="ConsPlusNormal"/>
        <w:ind w:firstLine="540"/>
        <w:jc w:val="both"/>
      </w:pPr>
      <w:proofErr w:type="gramStart"/>
      <w:r w:rsidRPr="00D22DDC">
        <w:lastRenderedPageBreak/>
        <w:t>количество проектов по военно-патриотическому воспитанию молодежи: 2015 год - 1 ед., 2016 год - 1 ед., 2017 год - 1 ед., 2018 год - 1 ед., 2019 год - 1 ед., 2020 год - 1 ед.;</w:t>
      </w:r>
      <w:proofErr w:type="gramEnd"/>
    </w:p>
    <w:p w:rsidR="00E23EEF" w:rsidRPr="00D22DDC" w:rsidRDefault="00E23EEF" w:rsidP="00E23EEF">
      <w:pPr>
        <w:pStyle w:val="ConsPlusNormal"/>
        <w:ind w:firstLine="540"/>
        <w:jc w:val="both"/>
      </w:pPr>
      <w:proofErr w:type="gramStart"/>
      <w:r w:rsidRPr="00D22DDC">
        <w:t>количество военно-патриотических акций: 2015 год - 1 ед., 2016 год - 1 ед., 2017 год - 1 ед., 2018 год - 1 ед., 2019 год - 1 ед., 2020 год - 1 ед.</w:t>
      </w:r>
      <w:proofErr w:type="gramEnd"/>
    </w:p>
    <w:p w:rsidR="00E23EEF" w:rsidRPr="00D22DDC" w:rsidRDefault="00E23EEF" w:rsidP="00E23EEF">
      <w:pPr>
        <w:pStyle w:val="ConsPlusNormal"/>
        <w:jc w:val="center"/>
      </w:pPr>
    </w:p>
    <w:p w:rsidR="00E23EEF" w:rsidRPr="00D22DDC" w:rsidRDefault="00E23EEF" w:rsidP="00E23EEF">
      <w:pPr>
        <w:pStyle w:val="ConsPlusNormal"/>
        <w:jc w:val="center"/>
      </w:pPr>
      <w:r w:rsidRPr="00D22DDC">
        <w:t>5. Характеристика основных мероприятий подпрограммы</w:t>
      </w:r>
    </w:p>
    <w:p w:rsidR="00E23EEF" w:rsidRPr="00D22DDC" w:rsidRDefault="00E23EEF" w:rsidP="00E23EEF">
      <w:pPr>
        <w:pStyle w:val="ConsPlusNormal"/>
        <w:jc w:val="center"/>
      </w:pPr>
      <w:r w:rsidRPr="00D22DDC">
        <w:t>с указанием сроков их реализации и ожидаемых результатов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Для совершенствования системы патриотического воспитания запланировано осуществление следующих мероприятий: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Реализация комплекса мер по сохранению исторической памяти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Происходящие в стране процессы выдвинули ряд качественно новых задач по созданию суверенного, экономически развитого цивилизованного демократического государства, обеспечивающего конституционные свободы, права и обязанности граждан с полной гарантией правовой и социальной защищенности, с перспективой формирования в России полноценного гражданского общества.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В связи с этим возникает необходимость формирования у молодежи высоких нравственных, морально-психологических и этических качеств, патриотических убеждений, гражданской позиции, ответственности за судьбу Отечества и готовности к его защите.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Мероприятие предполагает проведение массовых молодежных мероприятий, приуроченных к памятным датам в истории России и Ленинградской области.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Реализация мероприятия осуществляется путем государственных закупок товаров, работ и услуг для государственных нужд, предоставления субсидии подведомственному учреждению на выполнение государственного задания, а также предоставления субсидии бюджетам муниципальных образований Ленинградской области.</w:t>
      </w:r>
    </w:p>
    <w:p w:rsidR="00E23EEF" w:rsidRPr="00D22DDC" w:rsidRDefault="00E23EEF" w:rsidP="00E23EEF">
      <w:pPr>
        <w:pStyle w:val="ConsPlusNormal"/>
        <w:ind w:firstLine="540"/>
        <w:jc w:val="both"/>
      </w:pPr>
      <w:proofErr w:type="gramStart"/>
      <w:r w:rsidRPr="00D22DDC">
        <w:t>Количество мероприятий по сохранению исторической памяти: 2014 год - 9 ед., 2015 год - 5 ед., 2016 год - 5 ед., 2017 год - 5 ед., 2018 год - 5 ед., 2019 год - 5 ед., 2020 год - 5 ед.</w:t>
      </w:r>
      <w:proofErr w:type="gramEnd"/>
    </w:p>
    <w:p w:rsidR="00E23EEF" w:rsidRPr="00D22DDC" w:rsidRDefault="00E23EEF" w:rsidP="00E23EEF">
      <w:pPr>
        <w:pStyle w:val="ConsPlusNormal"/>
        <w:ind w:firstLine="540"/>
        <w:jc w:val="both"/>
      </w:pPr>
      <w:proofErr w:type="gramStart"/>
      <w:r w:rsidRPr="00D22DDC">
        <w:t>Число участников мероприятий по сохранению исторической памяти: 2014 год - 9200 чел., 2015 год - 120 чел., 2016 год - 120 чел., 2017 год - 120 чел., 2018 год - 120 чел., 2019 год - 120 чел., 2020 год - 120 чел.</w:t>
      </w:r>
      <w:proofErr w:type="gramEnd"/>
    </w:p>
    <w:p w:rsidR="00E23EEF" w:rsidRPr="00D22DDC" w:rsidRDefault="00E23EEF" w:rsidP="00E23EEF">
      <w:pPr>
        <w:pStyle w:val="ConsPlusNormal"/>
        <w:ind w:firstLine="540"/>
        <w:jc w:val="both"/>
      </w:pPr>
      <w:proofErr w:type="gramStart"/>
      <w:r w:rsidRPr="00D22DDC">
        <w:t>Количество областных патриотических акций: 2015 год - 2 ед., 2016 год - 2 ед., 2017 год - 2 ед., 2018 год - 2 ед., 2019 год - 2 ед., 2020 год - 2 ед.</w:t>
      </w:r>
      <w:proofErr w:type="gramEnd"/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Реализация комплекса мер по гражданско-патриотическому и духовно-нравственному воспитанию молодежи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Одним из приоритетных направлений молодежной политики в Ленинградской области является реализация мероприятий, способствующих созданию условий для повышения качества гражданско-патриотического воспитания молодежи. Значительный опыт проведения указанных мероприятий успешно используется не только в Ленинградской области, но и в других регионах Российской Федерации.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Большое значение приобретает разработка инновационных форм патриотического воспитания, использование которых способствует созданию качественно новых методов в организации такой деятельности. Для объединения усилий органов государственной власти, военно-патриотических и общественных организаций необходима плановая государственная политика в сфере патриотического воспитания молодежи и соответствующая этой политике государственная система патриотического воспитания подрастающего поколения, способная консолидировать и координировать эту многоплановую работу.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Проведение мероприятий по историко-краеведческому воспитанию молодежи, военно-исторических реконструкций, мероприятий по подготовке молодежи к службе в вооруженных силах, семинаров, конференций и других мероприятий по гражданско-патриотическому, духовно-нравственному воспитанию молодежи и сохранению исторической памяти будет способствовать созданию именно такой системы и позволит решить многие проблемы патриотического воспитания молодежи.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lastRenderedPageBreak/>
        <w:t>Реализация мероприятия осуществляется путем государственных закупок товаров, работ и услуг для государственных нужд, предоставления субсидии подведомственному учреждению на выполнение государственного задания.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Количество мероприятий по гражданско-патриотическому и духовно-нравственному воспитанию молодежи: 2014 год - 15 ед.</w:t>
      </w:r>
    </w:p>
    <w:p w:rsidR="00E23EEF" w:rsidRPr="00D22DDC" w:rsidRDefault="00E23EEF" w:rsidP="00E23EEF">
      <w:pPr>
        <w:pStyle w:val="ConsPlusNormal"/>
        <w:ind w:firstLine="540"/>
        <w:jc w:val="both"/>
      </w:pPr>
      <w:proofErr w:type="gramStart"/>
      <w:r w:rsidRPr="00D22DDC">
        <w:t>Число участников мероприятий по гражданско-патриотическому и духовно-нравственному воспитанию молодежи: 2014 год - 5000 чел., 2015 год - 3100 чел., 2016 год - 3100 чел., 2017 год - 3100 чел., 2018 год - 3100 чел., 2019 год - 3100 чел., 2020 год - 3100 чел.</w:t>
      </w:r>
      <w:proofErr w:type="gramEnd"/>
    </w:p>
    <w:p w:rsidR="00E23EEF" w:rsidRPr="00D22DDC" w:rsidRDefault="00E23EEF" w:rsidP="00E23EEF">
      <w:pPr>
        <w:pStyle w:val="ConsPlusNormal"/>
        <w:ind w:firstLine="540"/>
        <w:jc w:val="both"/>
      </w:pP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Реализация комплекса мер по военно-патриотическому воспитанию молодежи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Военно-патриотическое воспитание является одним из направлений работы с молодежью.</w:t>
      </w:r>
    </w:p>
    <w:p w:rsidR="00E23EEF" w:rsidRPr="00D22DDC" w:rsidRDefault="00E23EEF" w:rsidP="00E23EEF">
      <w:pPr>
        <w:pStyle w:val="ConsPlusNormal"/>
        <w:ind w:firstLine="540"/>
        <w:jc w:val="both"/>
      </w:pPr>
      <w:proofErr w:type="gramStart"/>
      <w:r w:rsidRPr="00D22DDC">
        <w:t>В соответствии с пунктом 3 перечня поручений Президента Российской Федерации от 6 мая 2009 года N Пр-1098 ГС по итогам заседания президиума Государственного совета Российской Федерации 22 апреля 2009 года органам государственной власти субъектов Российской Федерации рекомендовано оказывать содействие Министерству обороны Российской Федерации в создании на базе воинских частей и соединений региональных центров по допризывной подготовке молодежи к военной службе</w:t>
      </w:r>
      <w:proofErr w:type="gramEnd"/>
      <w:r w:rsidRPr="00D22DDC">
        <w:t>. В Ленинградской области работа указанных центров ведется по следующим направлениям: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организация мероприятий в области военно-патриотического и гражданского патриотического воспитания молодежи;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выявление, изучение, обобщение и распространение опыта работы учреждений, организаций и общественных объединений, занимающихся патриотическим, духовно-нравственным воспитанием детей и молодежи;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информационно-методическая деятельность по различным аспектам социальной адаптации и реабилитации подростков;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информационное сопровождение мероприятий патриотической направленности;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участие в подготовке и проведении мероприятий, связанных с памятными датами России, событиями военной истории, воинской славы России, боевыми традициями армии и флота;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организация и проведение областных, межрегиональных конференций, семинаров, фестивалей, конкурсов и других мероприятий по военно-патриотическому, гражданскому патриотическому воспитанию и допризывной подготовке молодежи;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организация областных, межрегиональных, молодежных и детских лагерей патриотической направленности, профильных лагерей по допризывной подготовке молодежи;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организационно-методическая деятельность по вопросам военно-патриотического, гражданского патриотического воспитания и допризывной подготовки молодежи;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организация обучения и обмена опытом специалистов муниципальных образований Ленинградской области по вопросам военно-патриотического, гражданского патриотического воспитания и допризывной подготовки молодежи.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Реализация мероприятия осуществляется путем предоставления субсидии подведомственному учреждению на выполнение государственного задания.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jc w:val="center"/>
      </w:pPr>
      <w:r w:rsidRPr="00D22DDC">
        <w:t xml:space="preserve">6. Сравнительный анализ </w:t>
      </w:r>
      <w:proofErr w:type="gramStart"/>
      <w:r w:rsidRPr="00D22DDC">
        <w:t>социально-экономической</w:t>
      </w:r>
      <w:proofErr w:type="gramEnd"/>
    </w:p>
    <w:p w:rsidR="00E23EEF" w:rsidRPr="00D22DDC" w:rsidRDefault="00E23EEF" w:rsidP="00E23EEF">
      <w:pPr>
        <w:pStyle w:val="ConsPlusNormal"/>
        <w:jc w:val="center"/>
      </w:pPr>
      <w:r w:rsidRPr="00D22DDC">
        <w:t>эффективности альтернативных способов достижения целей</w:t>
      </w:r>
    </w:p>
    <w:p w:rsidR="00E23EEF" w:rsidRPr="00D22DDC" w:rsidRDefault="00E23EEF" w:rsidP="00E23EEF">
      <w:pPr>
        <w:pStyle w:val="ConsPlusNormal"/>
        <w:jc w:val="center"/>
      </w:pPr>
      <w:proofErr w:type="gramStart"/>
      <w:r w:rsidRPr="00D22DDC">
        <w:t>и решения задач Подпрограммы (рекомендуется использование</w:t>
      </w:r>
      <w:proofErr w:type="gramEnd"/>
    </w:p>
    <w:p w:rsidR="00E23EEF" w:rsidRPr="00D22DDC" w:rsidRDefault="00E23EEF" w:rsidP="00E23EEF">
      <w:pPr>
        <w:pStyle w:val="ConsPlusNormal"/>
        <w:jc w:val="center"/>
      </w:pPr>
      <w:r w:rsidRPr="00D22DDC">
        <w:t xml:space="preserve">методологии </w:t>
      </w:r>
      <w:proofErr w:type="spellStart"/>
      <w:r w:rsidRPr="00D22DDC">
        <w:t>Best</w:t>
      </w:r>
      <w:proofErr w:type="spellEnd"/>
      <w:r w:rsidRPr="00D22DDC">
        <w:t xml:space="preserve"> </w:t>
      </w:r>
      <w:proofErr w:type="spellStart"/>
      <w:r w:rsidRPr="00D22DDC">
        <w:t>Value</w:t>
      </w:r>
      <w:proofErr w:type="spellEnd"/>
      <w:r w:rsidRPr="00D22DDC">
        <w:t>)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Альтернативных способов достижения целей и решения задач подпрограммы нет.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jc w:val="center"/>
      </w:pPr>
      <w:r w:rsidRPr="00D22DDC">
        <w:t>7. Характеристика основных мер правового регулирования</w:t>
      </w:r>
    </w:p>
    <w:p w:rsidR="00E23EEF" w:rsidRPr="00D22DDC" w:rsidRDefault="00E23EEF" w:rsidP="00E23EEF">
      <w:pPr>
        <w:pStyle w:val="ConsPlusNormal"/>
        <w:jc w:val="center"/>
      </w:pPr>
      <w:r w:rsidRPr="00D22DDC">
        <w:t xml:space="preserve">в сфере реализации подпрограммы с обоснованием </w:t>
      </w:r>
      <w:proofErr w:type="gramStart"/>
      <w:r w:rsidRPr="00D22DDC">
        <w:t>основных</w:t>
      </w:r>
      <w:proofErr w:type="gramEnd"/>
    </w:p>
    <w:p w:rsidR="00E23EEF" w:rsidRPr="00D22DDC" w:rsidRDefault="00E23EEF" w:rsidP="00E23EEF">
      <w:pPr>
        <w:pStyle w:val="ConsPlusNormal"/>
        <w:jc w:val="center"/>
      </w:pPr>
      <w:r w:rsidRPr="00D22DDC">
        <w:t>положений и сроков принятия необходимых нормативных</w:t>
      </w:r>
    </w:p>
    <w:p w:rsidR="00E23EEF" w:rsidRPr="00D22DDC" w:rsidRDefault="00E23EEF" w:rsidP="00E23EEF">
      <w:pPr>
        <w:pStyle w:val="ConsPlusNormal"/>
        <w:jc w:val="center"/>
      </w:pPr>
      <w:r w:rsidRPr="00D22DDC">
        <w:t>правовых актов</w:t>
      </w:r>
    </w:p>
    <w:p w:rsidR="00E23EEF" w:rsidRPr="00D22DDC" w:rsidRDefault="00E23EEF" w:rsidP="00E23EEF">
      <w:pPr>
        <w:pStyle w:val="ConsPlusNormal"/>
        <w:jc w:val="center"/>
      </w:pPr>
    </w:p>
    <w:p w:rsidR="00E23EEF" w:rsidRPr="00D22DDC" w:rsidRDefault="00E23EEF" w:rsidP="00E23EEF">
      <w:pPr>
        <w:pStyle w:val="ConsPlusNormal"/>
        <w:ind w:firstLine="540"/>
        <w:jc w:val="both"/>
      </w:pPr>
      <w:proofErr w:type="gramStart"/>
      <w:r w:rsidRPr="00D22DDC">
        <w:t xml:space="preserve">Принятие постановления Правительства Ленинградской области </w:t>
      </w:r>
      <w:r>
        <w:t>«</w:t>
      </w:r>
      <w:r w:rsidRPr="00D22DDC">
        <w:t xml:space="preserve">Об утверждении порядков </w:t>
      </w:r>
      <w:r w:rsidRPr="00D22DDC">
        <w:lastRenderedPageBreak/>
        <w:t xml:space="preserve">распределения субсидий из средств областного бюджета Ленинградской области бюджетам муниципальных образований Ленинградской области на реализацию мероприятий подпрограмм </w:t>
      </w:r>
      <w:r>
        <w:t>«</w:t>
      </w:r>
      <w:r w:rsidRPr="00D22DDC">
        <w:t>Молодежь Ленинградской области</w:t>
      </w:r>
      <w:r>
        <w:t>»</w:t>
      </w:r>
      <w:r w:rsidRPr="00D22DDC">
        <w:t xml:space="preserve">, </w:t>
      </w:r>
      <w:r>
        <w:t>«</w:t>
      </w:r>
      <w:r w:rsidRPr="00D22DDC">
        <w:t xml:space="preserve">Патриотическое воспитание </w:t>
      </w:r>
      <w:r>
        <w:t>«</w:t>
      </w:r>
      <w:r w:rsidRPr="00D22DDC">
        <w:t>Область славы!</w:t>
      </w:r>
      <w:r>
        <w:t>»</w:t>
      </w:r>
      <w:r w:rsidRPr="00D22DDC">
        <w:t xml:space="preserve">, </w:t>
      </w:r>
      <w:r>
        <w:t>«</w:t>
      </w:r>
      <w:r w:rsidRPr="00D22DDC">
        <w:t>Профилактика асоциального поведения в молодежной среде</w:t>
      </w:r>
      <w:r>
        <w:t>»</w:t>
      </w:r>
      <w:r w:rsidRPr="00D22DDC">
        <w:t xml:space="preserve"> государственной программы Ленинградской области </w:t>
      </w:r>
      <w:r>
        <w:t>«</w:t>
      </w:r>
      <w:r w:rsidRPr="00D22DDC">
        <w:t>Устойчивое общественное развитие в Ленинградской области</w:t>
      </w:r>
      <w:r>
        <w:t>»</w:t>
      </w:r>
      <w:r w:rsidRPr="00D22DDC">
        <w:t xml:space="preserve"> в первом квартале 2015 года.</w:t>
      </w:r>
      <w:proofErr w:type="gramEnd"/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jc w:val="center"/>
      </w:pPr>
      <w:r w:rsidRPr="00D22DDC">
        <w:t>8. Обобщенная характеристика основных мероприятий,</w:t>
      </w:r>
    </w:p>
    <w:p w:rsidR="00E23EEF" w:rsidRPr="00D22DDC" w:rsidRDefault="00E23EEF" w:rsidP="00E23EEF">
      <w:pPr>
        <w:pStyle w:val="ConsPlusNormal"/>
        <w:jc w:val="center"/>
      </w:pPr>
      <w:proofErr w:type="gramStart"/>
      <w:r w:rsidRPr="00D22DDC">
        <w:t>реализуемых</w:t>
      </w:r>
      <w:proofErr w:type="gramEnd"/>
      <w:r w:rsidRPr="00D22DDC">
        <w:t xml:space="preserve"> муниципальными образованиями Ленинградской</w:t>
      </w:r>
    </w:p>
    <w:p w:rsidR="00E23EEF" w:rsidRPr="00D22DDC" w:rsidRDefault="00E23EEF" w:rsidP="00E23EEF">
      <w:pPr>
        <w:pStyle w:val="ConsPlusNormal"/>
        <w:jc w:val="center"/>
      </w:pPr>
      <w:r w:rsidRPr="00D22DDC">
        <w:t>области (муниципальными районами и городским округом),</w:t>
      </w:r>
    </w:p>
    <w:p w:rsidR="00E23EEF" w:rsidRPr="00D22DDC" w:rsidRDefault="00E23EEF" w:rsidP="00E23EEF">
      <w:pPr>
        <w:pStyle w:val="ConsPlusNormal"/>
        <w:jc w:val="center"/>
      </w:pPr>
      <w:r w:rsidRPr="00D22DDC">
        <w:t>в случае их участия в разработке и реализации подпрограммы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 xml:space="preserve">Муниципальные образования принимают участие в реализации основного мероприятия 7.1 </w:t>
      </w:r>
      <w:r>
        <w:t>«</w:t>
      </w:r>
      <w:r w:rsidRPr="00D22DDC">
        <w:t>Реализация комплекса мер по сохранению исторической памяти</w:t>
      </w:r>
      <w:r>
        <w:t>»</w:t>
      </w:r>
      <w:r w:rsidRPr="00D22DDC">
        <w:t>.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 xml:space="preserve">В рамках мероприятия во всех муниципальных районах и Сосновоборском городском округе Ленинградской области состоится проведение областных патриотических акций в рамках общероссийских патриотических акций </w:t>
      </w:r>
      <w:r>
        <w:t>«</w:t>
      </w:r>
      <w:r w:rsidRPr="00D22DDC">
        <w:t>Георгиевская ленточка</w:t>
      </w:r>
      <w:r>
        <w:t>»</w:t>
      </w:r>
      <w:r w:rsidRPr="00D22DDC">
        <w:t xml:space="preserve"> и </w:t>
      </w:r>
      <w:r>
        <w:t>«</w:t>
      </w:r>
      <w:r w:rsidRPr="00D22DDC">
        <w:t>Бессмертный полк</w:t>
      </w:r>
      <w:r>
        <w:t>»</w:t>
      </w:r>
      <w:r w:rsidRPr="00D22DDC">
        <w:t>.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jc w:val="center"/>
      </w:pPr>
      <w:r w:rsidRPr="00D22DDC">
        <w:t>9. Информация об участии государственных корпораций,</w:t>
      </w:r>
    </w:p>
    <w:p w:rsidR="00E23EEF" w:rsidRPr="00D22DDC" w:rsidRDefault="00E23EEF" w:rsidP="00E23EEF">
      <w:pPr>
        <w:pStyle w:val="ConsPlusNormal"/>
        <w:jc w:val="center"/>
      </w:pPr>
      <w:r w:rsidRPr="00D22DDC">
        <w:t>акционерных обществ с государственным участием,</w:t>
      </w:r>
    </w:p>
    <w:p w:rsidR="00E23EEF" w:rsidRPr="00D22DDC" w:rsidRDefault="00E23EEF" w:rsidP="00E23EEF">
      <w:pPr>
        <w:pStyle w:val="ConsPlusNormal"/>
        <w:jc w:val="center"/>
      </w:pPr>
      <w:r w:rsidRPr="00D22DDC">
        <w:t>общественных, научных и иных организаций, а также</w:t>
      </w:r>
    </w:p>
    <w:p w:rsidR="00E23EEF" w:rsidRPr="00D22DDC" w:rsidRDefault="00E23EEF" w:rsidP="00E23EEF">
      <w:pPr>
        <w:pStyle w:val="ConsPlusNormal"/>
        <w:jc w:val="center"/>
      </w:pPr>
      <w:r w:rsidRPr="00D22DDC">
        <w:t>государственных внебюджетных фондов и физических лиц</w:t>
      </w:r>
    </w:p>
    <w:p w:rsidR="00E23EEF" w:rsidRPr="00D22DDC" w:rsidRDefault="00E23EEF" w:rsidP="00E23EEF">
      <w:pPr>
        <w:pStyle w:val="ConsPlusNormal"/>
        <w:jc w:val="center"/>
      </w:pPr>
      <w:r w:rsidRPr="00D22DDC">
        <w:t>в реализации Подпрограммы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Государственные корпорации, акционерные общества с государственным участием, общественные, научные и иные организации, а также государственные внебюджетные фонды в реализации государственной программы не участвуют.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jc w:val="center"/>
      </w:pPr>
      <w:r w:rsidRPr="00D22DDC">
        <w:t>10. Информация о ресурсном обеспечении подпрограммы</w:t>
      </w:r>
    </w:p>
    <w:p w:rsidR="00E23EEF" w:rsidRPr="00D22DDC" w:rsidRDefault="00E23EEF" w:rsidP="00E23EEF">
      <w:pPr>
        <w:pStyle w:val="ConsPlusNormal"/>
        <w:ind w:firstLine="540"/>
        <w:jc w:val="both"/>
      </w:pPr>
    </w:p>
    <w:p w:rsidR="00E23EEF" w:rsidRPr="00D22DDC" w:rsidRDefault="00E23EEF" w:rsidP="00E23EEF">
      <w:pPr>
        <w:pStyle w:val="ConsPlusNormal"/>
        <w:ind w:firstLine="540"/>
        <w:jc w:val="both"/>
      </w:pPr>
      <w:proofErr w:type="gramStart"/>
      <w:r w:rsidRPr="00D22DDC">
        <w:t xml:space="preserve">Общий объем финансирования подпрограммы </w:t>
      </w:r>
      <w:r>
        <w:t>«</w:t>
      </w:r>
      <w:r w:rsidRPr="00D22DDC">
        <w:t xml:space="preserve">Патриотическое воспитание </w:t>
      </w:r>
      <w:r>
        <w:t>«</w:t>
      </w:r>
      <w:r w:rsidRPr="00D22DDC">
        <w:t>Область славы!</w:t>
      </w:r>
      <w:r>
        <w:t>»</w:t>
      </w:r>
      <w:r w:rsidRPr="00D22DDC">
        <w:t xml:space="preserve"> за счет средств областного бюджета составляет 165823,20 тыс. руб., в том числе: 2014 год - 8000,00 тыс. руб., 2015 год - 25553 тыс. руб., 2016 год - 26128,60 тыс. руб., 2017 год - 25496,60 тыс. руб., 2018 год - 26175,00 тыс. руб., 2019 год - 26850,00 тыс. руб., 2020 год - 27620.00 тыс. руб.; за счет средств местных бюджетов</w:t>
      </w:r>
      <w:proofErr w:type="gramEnd"/>
      <w:r w:rsidRPr="00D22DDC">
        <w:t xml:space="preserve"> - </w:t>
      </w:r>
      <w:proofErr w:type="gramStart"/>
      <w:r w:rsidRPr="00D22DDC">
        <w:t>2945,00 тыс. руб., в том числе: 2016 год - 600,00 тыс. руб., 2017 год - 550,00 тыс. руб., 2018 год - 575,00 тыс. руб., 2019 год - 600,00 тыс. руб., 2020 год - 620,00 тыс. руб.</w:t>
      </w:r>
      <w:proofErr w:type="gramEnd"/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jc w:val="center"/>
      </w:pPr>
      <w:r w:rsidRPr="00D22DDC">
        <w:t>11. Анализ рисков реализации Подпрограммы и описание мер</w:t>
      </w:r>
    </w:p>
    <w:p w:rsidR="00E23EEF" w:rsidRPr="00D22DDC" w:rsidRDefault="00E23EEF" w:rsidP="00E23EEF">
      <w:pPr>
        <w:pStyle w:val="ConsPlusNormal"/>
        <w:jc w:val="center"/>
      </w:pPr>
      <w:r w:rsidRPr="00D22DDC">
        <w:t>по минимизации их негативного влияния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В ходе реализации мероприятий подпрограммы могут возникнуть риски, связанные с сокращением численности молодежи, вызванной последствиями демографического спада предыдущих годов как в Российской Федерации в целом, так и в Ленинградской области в частности. Возможны риски, связанные с недостаточной оценкой бюджетных средств, необходимых для достижения поставленных целей.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Оценка данных рисков - риски средние.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Управление рисками предполагает проведение мероприятий по мониторингу, своевременному обнаружению и оценке влияния рисков.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jc w:val="center"/>
      </w:pPr>
      <w:r w:rsidRPr="00D22DDC">
        <w:t>12. Методика оценки эффективности Подпрограммы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Оценка эффективности реализации подпрограммы производится на основе анализа: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 xml:space="preserve">- степени достижения целей и решения задач подпрограммы </w:t>
      </w:r>
      <w:r>
        <w:t>«</w:t>
      </w:r>
      <w:r w:rsidRPr="00D22DDC">
        <w:t xml:space="preserve">Патриотическое воспитание </w:t>
      </w:r>
      <w:r>
        <w:lastRenderedPageBreak/>
        <w:t>«</w:t>
      </w:r>
      <w:r w:rsidRPr="00D22DDC">
        <w:t>Область славы!</w:t>
      </w:r>
      <w:r>
        <w:t>»</w:t>
      </w:r>
      <w:r w:rsidRPr="00D22DDC">
        <w:t xml:space="preserve"> государственной программы путем сопоставления фактически достигнутых значений индикаторов подпрограммы и их плановых значений в соответствии с </w:t>
      </w:r>
      <w:hyperlink w:anchor="P4456" w:history="1">
        <w:r w:rsidRPr="00D22DDC">
          <w:t>таблицей 2</w:t>
        </w:r>
      </w:hyperlink>
      <w:r w:rsidRPr="00D22DDC">
        <w:t xml:space="preserve"> (Сведения о показателях (индикаторах) государственной программы и их значениях);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- степени соответствия запланированному уровню затрат и эффективности использования средств областного бюджета Ленинградской области и иных источников ресурсного обеспечения Государственной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обеспечения;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 xml:space="preserve">- степени реализации мероприятий </w:t>
      </w:r>
      <w:proofErr w:type="gramStart"/>
      <w:r w:rsidRPr="00D22DDC">
        <w:t>подпрограммы</w:t>
      </w:r>
      <w:proofErr w:type="gramEnd"/>
      <w:r w:rsidRPr="00D22DDC"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Степень достижения целей и решения задач подпрограммы (</w:t>
      </w:r>
      <w:proofErr w:type="spellStart"/>
      <w:r w:rsidRPr="00D22DDC">
        <w:t>Сд</w:t>
      </w:r>
      <w:proofErr w:type="spellEnd"/>
      <w:r w:rsidRPr="00D22DDC">
        <w:t>) определяется по формуле: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jc w:val="center"/>
      </w:pPr>
      <w:proofErr w:type="spellStart"/>
      <w:r w:rsidRPr="00D22DDC">
        <w:t>Сд</w:t>
      </w:r>
      <w:proofErr w:type="spellEnd"/>
      <w:r w:rsidRPr="00D22DDC">
        <w:t xml:space="preserve"> = </w:t>
      </w:r>
      <w:proofErr w:type="spellStart"/>
      <w:r w:rsidRPr="00D22DDC">
        <w:t>Зф</w:t>
      </w:r>
      <w:proofErr w:type="spellEnd"/>
      <w:r w:rsidRPr="00D22DDC">
        <w:t xml:space="preserve"> / </w:t>
      </w:r>
      <w:proofErr w:type="spellStart"/>
      <w:r w:rsidRPr="00D22DDC">
        <w:t>Зп</w:t>
      </w:r>
      <w:proofErr w:type="spellEnd"/>
      <w:r w:rsidRPr="00D22DDC">
        <w:t xml:space="preserve"> </w:t>
      </w:r>
      <w:proofErr w:type="spellStart"/>
      <w:r w:rsidRPr="00D22DDC">
        <w:t>x</w:t>
      </w:r>
      <w:proofErr w:type="spellEnd"/>
      <w:r w:rsidRPr="00D22DDC">
        <w:t xml:space="preserve"> 100%,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где:</w:t>
      </w:r>
    </w:p>
    <w:p w:rsidR="00E23EEF" w:rsidRPr="00D22DDC" w:rsidRDefault="00E23EEF" w:rsidP="00E23EEF">
      <w:pPr>
        <w:pStyle w:val="ConsPlusNormal"/>
        <w:ind w:firstLine="540"/>
        <w:jc w:val="both"/>
      </w:pPr>
      <w:proofErr w:type="spellStart"/>
      <w:r w:rsidRPr="00D22DDC">
        <w:t>Зф</w:t>
      </w:r>
      <w:proofErr w:type="spellEnd"/>
      <w:r w:rsidRPr="00D22DDC">
        <w:t xml:space="preserve"> - фактическое значение индикатора (показателя) Государственной программы;</w:t>
      </w:r>
    </w:p>
    <w:p w:rsidR="00E23EEF" w:rsidRPr="00D22DDC" w:rsidRDefault="00E23EEF" w:rsidP="00E23EEF">
      <w:pPr>
        <w:pStyle w:val="ConsPlusNormal"/>
        <w:ind w:firstLine="540"/>
        <w:jc w:val="both"/>
      </w:pPr>
      <w:proofErr w:type="spellStart"/>
      <w:r w:rsidRPr="00D22DDC">
        <w:t>Зп</w:t>
      </w:r>
      <w:proofErr w:type="spellEnd"/>
      <w:r w:rsidRPr="00D22DDC">
        <w:t xml:space="preserve"> - плановое значение индикатора (показателя) Государственной программы.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Уровень финансирования реализации основных мероприятий подпрограммы Государственной программы (Уф) определяется по формуле: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jc w:val="center"/>
      </w:pPr>
      <w:r w:rsidRPr="00D22DDC">
        <w:t xml:space="preserve">Уф = </w:t>
      </w:r>
      <w:proofErr w:type="spellStart"/>
      <w:r w:rsidRPr="00D22DDC">
        <w:t>Фф</w:t>
      </w:r>
      <w:proofErr w:type="spellEnd"/>
      <w:r w:rsidRPr="00D22DDC">
        <w:t xml:space="preserve"> / </w:t>
      </w:r>
      <w:proofErr w:type="spellStart"/>
      <w:r w:rsidRPr="00D22DDC">
        <w:t>Фп</w:t>
      </w:r>
      <w:proofErr w:type="spellEnd"/>
      <w:r w:rsidRPr="00D22DDC">
        <w:t xml:space="preserve"> </w:t>
      </w:r>
      <w:proofErr w:type="spellStart"/>
      <w:r w:rsidRPr="00D22DDC">
        <w:t>x</w:t>
      </w:r>
      <w:proofErr w:type="spellEnd"/>
      <w:r w:rsidRPr="00D22DDC">
        <w:t xml:space="preserve"> 100%,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где:</w:t>
      </w:r>
    </w:p>
    <w:p w:rsidR="00E23EEF" w:rsidRPr="00D22DDC" w:rsidRDefault="00E23EEF" w:rsidP="00E23EEF">
      <w:pPr>
        <w:pStyle w:val="ConsPlusNormal"/>
        <w:ind w:firstLine="540"/>
        <w:jc w:val="both"/>
      </w:pPr>
      <w:proofErr w:type="spellStart"/>
      <w:r w:rsidRPr="00D22DDC">
        <w:t>Фф</w:t>
      </w:r>
      <w:proofErr w:type="spellEnd"/>
      <w:r w:rsidRPr="00D22DDC">
        <w:t xml:space="preserve"> - фактический объем финансовых ресурсов, направленный на реализацию мероприятий подпрограммы;</w:t>
      </w:r>
    </w:p>
    <w:p w:rsidR="00E23EEF" w:rsidRPr="00D22DDC" w:rsidRDefault="00E23EEF" w:rsidP="00E23EEF">
      <w:pPr>
        <w:pStyle w:val="ConsPlusNormal"/>
        <w:ind w:firstLine="540"/>
        <w:jc w:val="both"/>
      </w:pPr>
      <w:proofErr w:type="spellStart"/>
      <w:r w:rsidRPr="00D22DDC">
        <w:t>Фп</w:t>
      </w:r>
      <w:proofErr w:type="spellEnd"/>
      <w:r w:rsidRPr="00D22DDC">
        <w:t xml:space="preserve"> - плановый объем финансовых ресурсов на соответствующий отчетный период.</w:t>
      </w:r>
    </w:p>
    <w:p w:rsidR="00E23EEF" w:rsidRPr="00D22DDC" w:rsidRDefault="00E23EEF" w:rsidP="00E23EEF">
      <w:pPr>
        <w:pStyle w:val="ConsPlusNormal"/>
        <w:jc w:val="both"/>
      </w:pP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 xml:space="preserve">В целях </w:t>
      </w:r>
      <w:proofErr w:type="gramStart"/>
      <w:r w:rsidRPr="00D22DDC">
        <w:t>оценки эффективности реализации подпрограммы программы</w:t>
      </w:r>
      <w:proofErr w:type="gramEnd"/>
      <w:r w:rsidRPr="00D22DDC">
        <w:t xml:space="preserve"> применяются следующие параметры:</w:t>
      </w:r>
    </w:p>
    <w:p w:rsidR="00E23EEF" w:rsidRPr="00D22DDC" w:rsidRDefault="00E23EEF" w:rsidP="00E23EEF">
      <w:pPr>
        <w:pStyle w:val="ConsPlusNormal"/>
        <w:ind w:firstLine="540"/>
        <w:jc w:val="both"/>
      </w:pPr>
      <w:bookmarkStart w:id="0" w:name="P3322"/>
      <w:bookmarkEnd w:id="0"/>
      <w:r w:rsidRPr="00D22DDC">
        <w:t>1) высокий уровень эффективности: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- достигнуты значения 95 процентов и более показателей подпрограммы;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 xml:space="preserve">- не менее 95 проц. мероприятий, запланированных на отчетный год, </w:t>
      </w:r>
      <w:proofErr w:type="gramStart"/>
      <w:r w:rsidRPr="00D22DDC">
        <w:t>выполнены</w:t>
      </w:r>
      <w:proofErr w:type="gramEnd"/>
      <w:r w:rsidRPr="00D22DDC">
        <w:t xml:space="preserve"> в полном объеме;</w:t>
      </w:r>
    </w:p>
    <w:p w:rsidR="00E23EEF" w:rsidRPr="00D22DDC" w:rsidRDefault="00E23EEF" w:rsidP="00E23EEF">
      <w:pPr>
        <w:pStyle w:val="ConsPlusNormal"/>
        <w:ind w:firstLine="540"/>
        <w:jc w:val="both"/>
      </w:pPr>
      <w:bookmarkStart w:id="1" w:name="P3325"/>
      <w:bookmarkEnd w:id="1"/>
      <w:r w:rsidRPr="00D22DDC">
        <w:t>2) удовлетворительный уровень эффективности: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- достигнуты значения 80 проц. и более показателей подпрограммы;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 xml:space="preserve">- не менее 80 проц. мероприятий, запланированных на отчетный год, </w:t>
      </w:r>
      <w:proofErr w:type="gramStart"/>
      <w:r w:rsidRPr="00D22DDC">
        <w:t>выполнены</w:t>
      </w:r>
      <w:proofErr w:type="gramEnd"/>
      <w:r w:rsidRPr="00D22DDC">
        <w:t xml:space="preserve"> в полном объеме;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>3) неудовлетворительный уровень эффективности:</w:t>
      </w:r>
    </w:p>
    <w:p w:rsidR="00E23EEF" w:rsidRPr="00D22DDC" w:rsidRDefault="00E23EEF" w:rsidP="00E23EEF">
      <w:pPr>
        <w:pStyle w:val="ConsPlusNormal"/>
        <w:ind w:firstLine="540"/>
        <w:jc w:val="both"/>
      </w:pPr>
      <w:r w:rsidRPr="00D22DDC">
        <w:t xml:space="preserve">реализация подпрограммы программы не отвечает критериям, указанным в </w:t>
      </w:r>
      <w:hyperlink w:anchor="P3322" w:history="1">
        <w:r w:rsidRPr="00D22DDC">
          <w:t>пунктах 1</w:t>
        </w:r>
      </w:hyperlink>
      <w:r w:rsidRPr="00D22DDC">
        <w:t xml:space="preserve"> и </w:t>
      </w:r>
      <w:hyperlink w:anchor="P3325" w:history="1">
        <w:r w:rsidRPr="00D22DDC">
          <w:t>2</w:t>
        </w:r>
      </w:hyperlink>
      <w:r w:rsidRPr="00D22DDC">
        <w:t>.</w:t>
      </w:r>
    </w:p>
    <w:p w:rsidR="004617C2" w:rsidRDefault="004617C2"/>
    <w:sectPr w:rsidR="004617C2" w:rsidSect="0046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428E"/>
    <w:rsid w:val="00062618"/>
    <w:rsid w:val="00101E91"/>
    <w:rsid w:val="001028F3"/>
    <w:rsid w:val="00242AF7"/>
    <w:rsid w:val="002913F6"/>
    <w:rsid w:val="003602B2"/>
    <w:rsid w:val="0039428E"/>
    <w:rsid w:val="003C7C7A"/>
    <w:rsid w:val="00446D7E"/>
    <w:rsid w:val="004617C2"/>
    <w:rsid w:val="00490371"/>
    <w:rsid w:val="004A61EB"/>
    <w:rsid w:val="005A21AD"/>
    <w:rsid w:val="005F6AA0"/>
    <w:rsid w:val="006D318C"/>
    <w:rsid w:val="007B0007"/>
    <w:rsid w:val="00813E18"/>
    <w:rsid w:val="00814357"/>
    <w:rsid w:val="008A077F"/>
    <w:rsid w:val="009776D5"/>
    <w:rsid w:val="00B6327F"/>
    <w:rsid w:val="00BD2BE8"/>
    <w:rsid w:val="00BE2013"/>
    <w:rsid w:val="00C05241"/>
    <w:rsid w:val="00C31F66"/>
    <w:rsid w:val="00C43F66"/>
    <w:rsid w:val="00CB7F17"/>
    <w:rsid w:val="00D420BB"/>
    <w:rsid w:val="00E05EAF"/>
    <w:rsid w:val="00E23EEF"/>
    <w:rsid w:val="00E27660"/>
    <w:rsid w:val="00E80F8A"/>
    <w:rsid w:val="00F15D82"/>
    <w:rsid w:val="00F4357B"/>
    <w:rsid w:val="00FD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01B18BFE0F935D245945B2D0939B90FBB07CD463FCEDFC8C42B97F2B2CEA17473C95FF4D104Fa8z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A001B18BFE0F935D245945B2D0939B90FEB67DD167FCEDFC8C42B97Fa2z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01B18BFE0F935D245945B2D0939B90FDB179D261FCEDFC8C42B97Fa2z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1A001B18BFE0F935D244654A7D0939B90FDB57BD467FCEDFC8C42B97F2B2CEA17473C95FF4D104Fa8zC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1A001B18BFE0F935D244654A7D0939B90FCB27CD56DFCEDFC8C42B97Fa2zBJ" TargetMode="External"/><Relationship Id="rId9" Type="http://schemas.openxmlformats.org/officeDocument/2006/relationships/hyperlink" Target="consultantplus://offline/ref=C1A001B18BFE0F935D245945B2D0939B90FDB179D261FCEDFC8C42B97F2B2CEA17473C95FF4D104Ba8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3120</Words>
  <Characters>17786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2015-10-16T13:01:00Z</dcterms:created>
  <dcterms:modified xsi:type="dcterms:W3CDTF">2015-10-16T13:15:00Z</dcterms:modified>
</cp:coreProperties>
</file>