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Подпрограмма 6. "Развитие </w:t>
      </w:r>
      <w:proofErr w:type="gramStart"/>
      <w:r>
        <w:rPr>
          <w:rFonts w:ascii="Calibri" w:hAnsi="Calibri" w:cs="Calibri"/>
        </w:rPr>
        <w:t>международных</w:t>
      </w:r>
      <w:proofErr w:type="gramEnd"/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межрегиональных связей Ленинградской области"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0" w:name="Par1811"/>
      <w:bookmarkEnd w:id="0"/>
      <w:r>
        <w:rPr>
          <w:rFonts w:ascii="Calibri" w:hAnsi="Calibri" w:cs="Calibri"/>
        </w:rPr>
        <w:t>ПАСПОРТ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подпрограммы "Развитие </w:t>
      </w:r>
      <w:proofErr w:type="gramStart"/>
      <w:r>
        <w:rPr>
          <w:rFonts w:ascii="Calibri" w:hAnsi="Calibri" w:cs="Calibri"/>
        </w:rPr>
        <w:t>международных</w:t>
      </w:r>
      <w:proofErr w:type="gramEnd"/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межрегиональных связей Ленинградской области"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800CD7" w:rsidTr="006139A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"Развитие международных и межрегиональных связей Ленинградской области" (далее - подпрограмма)</w:t>
            </w:r>
          </w:p>
        </w:tc>
      </w:tr>
      <w:tr w:rsidR="00800CD7" w:rsidTr="006139A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внешним связям Ленинградской области</w:t>
            </w:r>
          </w:p>
        </w:tc>
      </w:tr>
      <w:tr w:rsidR="00800CD7" w:rsidTr="006139A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делами Правительства Ленинградской области;</w:t>
            </w:r>
          </w:p>
        </w:tc>
      </w:tr>
      <w:tr w:rsidR="00800CD7" w:rsidTr="006139A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культуре Ленинградской области;</w:t>
            </w:r>
          </w:p>
        </w:tc>
      </w:tr>
      <w:tr w:rsidR="00800CD7" w:rsidTr="006139A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молодежной политике Ленинградской области;</w:t>
            </w:r>
          </w:p>
        </w:tc>
      </w:tr>
      <w:tr w:rsidR="00800CD7" w:rsidTr="006139A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печати и связям с общественностью Ленинградской области;</w:t>
            </w:r>
          </w:p>
        </w:tc>
      </w:tr>
      <w:tr w:rsidR="00800CD7" w:rsidTr="006139A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труду и занятости населения Ленинградской области;</w:t>
            </w:r>
          </w:p>
        </w:tc>
      </w:tr>
      <w:tr w:rsidR="00800CD7" w:rsidTr="006139A3"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физической культуре и спорту Ленинградской области;</w:t>
            </w:r>
          </w:p>
        </w:tc>
      </w:tr>
      <w:tr w:rsidR="00800CD7" w:rsidTr="006139A3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общего и профессионального образования Ленинградской области;</w:t>
            </w:r>
          </w:p>
        </w:tc>
      </w:tr>
      <w:tr w:rsidR="00800CD7" w:rsidTr="006139A3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Ленинградской области "Центр досуговых, оздоровительных и учебных программ "Молодежный";</w:t>
            </w:r>
          </w:p>
        </w:tc>
      </w:tr>
      <w:tr w:rsidR="00800CD7" w:rsidTr="006139A3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</w:t>
            </w:r>
          </w:p>
        </w:tc>
      </w:tr>
      <w:tr w:rsidR="00800CD7" w:rsidTr="006139A3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Ленинградской области от 07.07.2014 N 293)</w:t>
            </w:r>
          </w:p>
        </w:tc>
      </w:tr>
      <w:tr w:rsidR="00800CD7" w:rsidTr="006139A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используются</w:t>
            </w:r>
          </w:p>
        </w:tc>
      </w:tr>
      <w:tr w:rsidR="00800CD7" w:rsidTr="006139A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вовлеченности Ленинградской области в процесс международной интеграции, создание условий для достижения регионом лидирующих позиций с точки зрения социально-экономического развития, инновационного обновления, повышения конкурентоспособности экономики, решения ключевых социальных задач</w:t>
            </w:r>
          </w:p>
        </w:tc>
      </w:tr>
      <w:tr w:rsidR="00800CD7" w:rsidTr="006139A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Продвижение имиджа Ленинградской области как региона с устойчивым социально-экономическим развитием, богатым культурным потенциалом;</w:t>
            </w:r>
          </w:p>
        </w:tc>
      </w:tr>
      <w:tr w:rsidR="00800CD7" w:rsidTr="006139A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укрепление связей Ленинградской области с соотечественниками за рубежом и созданными ими организациями</w:t>
            </w:r>
          </w:p>
        </w:tc>
      </w:tr>
      <w:tr w:rsidR="00800CD7" w:rsidTr="006139A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Целевые индикаторы и показатели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совместных проектов в рамках международного и регионального сотрудничества;</w:t>
            </w:r>
          </w:p>
        </w:tc>
      </w:tr>
      <w:tr w:rsidR="00800CD7" w:rsidTr="006139A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мероприятий, направленных на продвижение имиджа Ленинградской области;</w:t>
            </w:r>
          </w:p>
        </w:tc>
      </w:tr>
      <w:tr w:rsidR="00800CD7" w:rsidTr="006139A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мероприятий, направленных на продвижение русского языка и культуры за рубежом, развитие взаимодействия с соотечественниками, проживающими за рубежом</w:t>
            </w:r>
          </w:p>
        </w:tc>
      </w:tr>
      <w:tr w:rsidR="00800CD7" w:rsidTr="006139A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сроки реализации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2014-2020 годы, реализуется в один этап</w:t>
            </w:r>
          </w:p>
        </w:tc>
      </w:tr>
      <w:tr w:rsidR="00800CD7" w:rsidTr="006139A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подпрограммы - всего, в том числе в разрезе источников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финансирования подпрограммы - 126387,9 тыс. рублей за счет средств областного бюджета, в том числе:</w:t>
            </w:r>
          </w:p>
        </w:tc>
      </w:tr>
      <w:tr w:rsidR="00800CD7" w:rsidTr="006139A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- 23472,1 тыс. рублей,</w:t>
            </w:r>
          </w:p>
        </w:tc>
      </w:tr>
      <w:tr w:rsidR="00800CD7" w:rsidTr="006139A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- 21299,2 тыс. рублей,</w:t>
            </w:r>
          </w:p>
        </w:tc>
      </w:tr>
      <w:tr w:rsidR="00800CD7" w:rsidTr="006139A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- 21707,6 тыс. рублей,</w:t>
            </w:r>
          </w:p>
        </w:tc>
      </w:tr>
      <w:tr w:rsidR="00800CD7" w:rsidTr="006139A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- 13900,0 тыс. рублей,</w:t>
            </w:r>
          </w:p>
        </w:tc>
      </w:tr>
      <w:tr w:rsidR="00800CD7" w:rsidTr="006139A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 - 14595,0 тыс. рублей,</w:t>
            </w:r>
          </w:p>
        </w:tc>
      </w:tr>
      <w:tr w:rsidR="00800CD7" w:rsidTr="006139A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 - 15324,0 тыс. рублей,</w:t>
            </w:r>
          </w:p>
        </w:tc>
      </w:tr>
      <w:tr w:rsidR="00800CD7" w:rsidTr="006139A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 - 16090,0 тыс. рублей</w:t>
            </w:r>
          </w:p>
        </w:tc>
      </w:tr>
      <w:tr w:rsidR="00800CD7" w:rsidTr="006139A3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Ленинградской области от 07.07.2014 N 293)</w:t>
            </w:r>
          </w:p>
        </w:tc>
      </w:tr>
      <w:tr w:rsidR="00800CD7" w:rsidTr="006139A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результаты реализации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 концу 2020 года:</w:t>
            </w:r>
          </w:p>
        </w:tc>
      </w:tr>
      <w:tr w:rsidR="00800CD7" w:rsidTr="006139A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совместных проектов в рамках международного и регионального сотрудничества составит 50 единиц;</w:t>
            </w:r>
          </w:p>
        </w:tc>
      </w:tr>
      <w:tr w:rsidR="00800CD7" w:rsidTr="006139A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мероприятий, направленных на продвижение имиджа Ленинградской области, составит 115 единиц;</w:t>
            </w:r>
          </w:p>
        </w:tc>
      </w:tr>
      <w:tr w:rsidR="00800CD7" w:rsidTr="006139A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мероприятий, направленных на продвижение русского языка и культуры за рубежом, развитие взаимодействия с соотечественниками, проживающими за рубежом, составит 27 единиц</w:t>
            </w:r>
          </w:p>
        </w:tc>
      </w:tr>
    </w:tbl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800CD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" w:name="Par1860"/>
      <w:bookmarkEnd w:id="1"/>
      <w:r>
        <w:rPr>
          <w:rFonts w:ascii="Calibri" w:hAnsi="Calibri" w:cs="Calibri"/>
        </w:rPr>
        <w:t>1. Общая характеристика, основные проблемы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прогноз развития сферы реализации подпрограммы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Важным условием </w:t>
      </w:r>
      <w:proofErr w:type="gramStart"/>
      <w:r>
        <w:rPr>
          <w:rFonts w:ascii="Calibri" w:hAnsi="Calibri" w:cs="Calibri"/>
        </w:rPr>
        <w:t>социального</w:t>
      </w:r>
      <w:proofErr w:type="gramEnd"/>
      <w:r>
        <w:rPr>
          <w:rFonts w:ascii="Calibri" w:hAnsi="Calibri" w:cs="Calibri"/>
        </w:rPr>
        <w:t xml:space="preserve"> и экономического развития Ленинградской области, занимающей уникальное геополитическое положение, является развитие международных, внешнеэкономических и межрегиональных связей.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Наиболее существенными объективными факторами, влияющими на развитие международных, межрегиональных и внешнеэкономических связей Ленинградской области, являются процесс глобализации экономики и преодоление последствий мирового финансового кризиса, поступательное развитие отношений России на пространстве Содружества Независимых Государств и с Европейским союзом в рамках стратегического партнерства. Особенности специализации и задачи </w:t>
      </w:r>
      <w:proofErr w:type="gramStart"/>
      <w:r>
        <w:rPr>
          <w:rFonts w:ascii="Calibri" w:hAnsi="Calibri" w:cs="Calibri"/>
        </w:rPr>
        <w:t>социально-экономического</w:t>
      </w:r>
      <w:proofErr w:type="gramEnd"/>
      <w:r>
        <w:rPr>
          <w:rFonts w:ascii="Calibri" w:hAnsi="Calibri" w:cs="Calibri"/>
        </w:rPr>
        <w:t xml:space="preserve"> развития Ленинградской области играют основную роль в формировании приоритетов развития двусторонних связей с зарубежными партнерами и субъектами Российской Федерации.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 1 января 2013 года действует 50 соглашений о сотрудничестве Ленинградской области, в том числе 18 соглашений с зарубежными регионами, включая пять соглашений с регионами стран Содружества Независимых Государств, соглашение с Правительством Республики Беларусь, соглашение с Министерством экономики и транспорта Венгерской Республики, меморандум о сотрудничестве с Министерством экономики республики Словения, 30 соглашений с субъектами Российской Федерации.</w:t>
      </w:r>
      <w:proofErr w:type="gramEnd"/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07.07.2014 N 293)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Приграничное положение Ленинградской области определяет приоритетность развития сопредельного сотрудничества с Финляндией и Эстонией в целях совместного решения комплекса задач по развитию приграничных территорий, создания "пояса дружбы и взаимопонимания" на границах Ленинградской области.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Основными инструментами развития сотрудничества с сопредельными государствами являются программы приграничного сотрудничества Российской Федерации с Европейским союзом. </w:t>
      </w:r>
      <w:proofErr w:type="gramStart"/>
      <w:r>
        <w:rPr>
          <w:rFonts w:ascii="Calibri" w:hAnsi="Calibri" w:cs="Calibri"/>
        </w:rPr>
        <w:t>В рамках указанных программ финансируются проекты по модернизации пограничных пунктов пропуска, развитию транспортно-логистической, туристической инфраструктуры, восстановлению исторического наследия, охране окружающей среды, энергетике, развитию предпринимательства и инвестиций, здравоохранению и социальному обеспечению, содействию развития контактов между людьми на местном уровне.</w:t>
      </w:r>
      <w:proofErr w:type="gramEnd"/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Важным аспектом развития международных связей Ленинградской области является реализация государственной политики в отношении соотечественников за рубежом. Для решения задач системного взаимодействия Ленинградской области с русскоязычной диаспорой осуществляется комплекс мероприятий информационного, культурного, социального и экономического характера, направленных на продвижение и популяризацию русского языка и русской культуры за рубежом, расширение сотрудничества Ленинградской области со странами проживания соотечественников.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Приоритетность развития межрегиональных связей с субъектами Российской Федерации определяется необходимостью более тесной интеграции в целях выработки совместных подходов к решению общих для российских регионов социально-экономических проблем. Интенсификация взаимодействия с ближайшими соседними территориями, входящими в состав Северо-Западного федерального округа, имеет первостепенное значение.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Восстановление и развитие новых экономических связей между регионами, обмен опытом работы в различных сферах жизнедеятельности, внедрение передовых технологий и методик, развитие сети партнерств на уровне муниципальных образований, общественных и некоммерческих организаций, реализация совместных проектов в гуманитарной сфере составляют основу взаимодействия Ленинградской области с субъектами Российской Федерации.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Тенденции, риски и проблемы, характеризующие развитие международных, межрегиональных и внешнеэкономических связей Ленинградской области, согласно </w:t>
      </w:r>
      <w:hyperlink r:id="rId8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социально-экономического развития Ленинградской области на период до 2025 года приведены в таблице.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800CD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2" w:name="Par1874"/>
      <w:bookmarkEnd w:id="2"/>
      <w:r>
        <w:rPr>
          <w:rFonts w:ascii="Calibri" w:hAnsi="Calibri" w:cs="Calibri"/>
        </w:rPr>
        <w:t>Таблица 1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3061"/>
        <w:gridCol w:w="3118"/>
      </w:tblGrid>
      <w:tr w:rsidR="00800CD7" w:rsidTr="006139A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Тенденции развития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Проблемы</w:t>
            </w:r>
          </w:p>
        </w:tc>
      </w:tr>
      <w:tr w:rsidR="00800CD7" w:rsidTr="006139A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Повышение вовлеченности Ленинградской области в процесс международной интеграции, приоритетное развитие контактов со странами СНГ и ЕС в рамках стратегического партнерства. Интенсификация взаимодействия с субъектами Российской Федерации в целях выработки совместных подходов к решению общих социально-экономических задач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привлекательности Ленинградской области на международном уровне, в том числе для иностранных инвесторов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достаточного законодательного обеспечения и четкого разграничения полномочий между различными уровнями власти в вопросах реализации приграничного сотрудничества. Отсутствие стратегии целевого маркетинга</w:t>
            </w:r>
          </w:p>
        </w:tc>
      </w:tr>
      <w:tr w:rsidR="00800CD7" w:rsidTr="006139A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Увеличение интенсивности пассажирских и грузовых потоков в направлении границы Ленинградской области со странами ЕС, повышение нагрузки на транспортно-логистические системы, экологию приграничных территорий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Ухудшение транспортной ситуации на границе, связанной с очередями к пунктам пропуска, повышение дисбаланса в развитии приграничной инфраструктуры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Низкий уровень развития приграничной инфраструктуры, недостаточный уровень пропускной способности пограничных пунктов пропуска</w:t>
            </w:r>
          </w:p>
        </w:tc>
      </w:tr>
    </w:tbl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800CD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" w:name="Par1886"/>
      <w:bookmarkEnd w:id="3"/>
      <w:r>
        <w:rPr>
          <w:rFonts w:ascii="Calibri" w:hAnsi="Calibri" w:cs="Calibri"/>
        </w:rPr>
        <w:t>2. Приоритеты государственной политики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реализации подпрограммы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Приоритеты государственной политики в сфере реализации подпрограммы сформированы на основе положений федеральных и региональных документов, основными из которых являются следующие документы стратегического планирования: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Концепция</w:t>
        </w:r>
      </w:hyperlink>
      <w:r>
        <w:rPr>
          <w:rFonts w:ascii="Calibri" w:hAnsi="Calibri" w:cs="Calibri"/>
        </w:rPr>
        <w:t xml:space="preserve"> внешней политики Российской Федерации (утверждена Президентом Российской Федерации 12 февраля 2013 года);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Основные направления</w:t>
        </w:r>
      </w:hyperlink>
      <w:r>
        <w:rPr>
          <w:rFonts w:ascii="Calibri" w:hAnsi="Calibri" w:cs="Calibri"/>
        </w:rPr>
        <w:t xml:space="preserve"> политики Российской Федерации в сфере международного культурно-гуманитарного сотрудничества (утверждены Министерством иностранных дел Российской Федерации 18 декабря 2010 года);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Экологическая </w:t>
      </w:r>
      <w:hyperlink r:id="rId11" w:history="1">
        <w:r>
          <w:rPr>
            <w:rFonts w:ascii="Calibri" w:hAnsi="Calibri" w:cs="Calibri"/>
            <w:color w:val="0000FF"/>
          </w:rPr>
          <w:t>доктрина</w:t>
        </w:r>
      </w:hyperlink>
      <w:r>
        <w:rPr>
          <w:rFonts w:ascii="Calibri" w:hAnsi="Calibri" w:cs="Calibri"/>
        </w:rPr>
        <w:t xml:space="preserve"> Российской Федерации (одобрена распоряжением Правительства Российской Федерации от 31 августа 2002 года N 1225-р);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Государственная </w:t>
      </w:r>
      <w:hyperlink r:id="rId12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Российской Федерации "Внешнеполитическая деятельность" (утверждена распоряжением Правительства Российской Федерации от 20 марта 2013 года N 386-р);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Стратегия</w:t>
        </w:r>
      </w:hyperlink>
      <w:r>
        <w:rPr>
          <w:rFonts w:ascii="Calibri" w:hAnsi="Calibri" w:cs="Calibri"/>
        </w:rPr>
        <w:t xml:space="preserve"> социально-экономического развития Северо-Западного федерального округа на период до 2020 года (утверждена распоряжением Правительства Российской Федерации от 18 ноября 2011 года N 2074-р);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Концепция</w:t>
        </w:r>
      </w:hyperlink>
      <w:r>
        <w:rPr>
          <w:rFonts w:ascii="Calibri" w:hAnsi="Calibri" w:cs="Calibri"/>
        </w:rPr>
        <w:t xml:space="preserve"> социально-экономического развития Ленинградской области на период до 2025 года (утверждена областным законом от 28 июня 2013 года N 45-оз);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Концепция</w:t>
        </w:r>
      </w:hyperlink>
      <w:r>
        <w:rPr>
          <w:rFonts w:ascii="Calibri" w:hAnsi="Calibri" w:cs="Calibri"/>
        </w:rPr>
        <w:t xml:space="preserve"> приграничного сотрудничества в Российской Федерации (утверждена распоряжением Правительства Российской Федерации от 9 февраля 2001 года N 196-р).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07.07.2014 N 293)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числу приоритетных задач Правительства Ленинградской области в соответствии с </w:t>
      </w:r>
      <w:hyperlink r:id="rId17" w:history="1">
        <w:r>
          <w:rPr>
            <w:rFonts w:ascii="Calibri" w:hAnsi="Calibri" w:cs="Calibri"/>
            <w:color w:val="0000FF"/>
          </w:rPr>
          <w:t>Концепцией</w:t>
        </w:r>
      </w:hyperlink>
      <w:r>
        <w:rPr>
          <w:rFonts w:ascii="Calibri" w:hAnsi="Calibri" w:cs="Calibri"/>
        </w:rPr>
        <w:t xml:space="preserve"> социально-экономического развития Ленинградской области на период до 2025 года относятся: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 укрепление социально-экономических связей Ленинградской области с субъектами Российской Федерации, субъектами иностранных федеративных государств, административно-территориальными образованиями иностранных государств, а также органами государственной власти иностранных государств (с согласия Правительства Российской Федерации), международными организациями;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приграничной инфраструктуры.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1902"/>
      <w:bookmarkEnd w:id="4"/>
      <w:r>
        <w:rPr>
          <w:rFonts w:ascii="Calibri" w:hAnsi="Calibri" w:cs="Calibri"/>
        </w:rPr>
        <w:t>3. Цели, задачи, показатели (индикаторы), конечные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результаты, сроки и этапы реализации подпрограммы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направлена на развитие международных и межрегиональных связей Ленинградской области, включая взаимодействие с соотечественниками за рубежом.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учетом приоритетов государственной политики целью реализации подпрограммы является повышение вовлеченности Ленинградской области в процесс международной интеграции, создание условий для достижения регионом лидирующих позиций с точки зрения социально-экономического развития, инновационного обновления, повышения конкурентоспособности экономики, решения ключевых социальных задач.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указанной цели необходимо обеспечить решение следующих задач.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 Продвижение имиджа Ленинградской области как региона с устойчивым социально-экономическим развитием, богатым культурным потенциалом.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Показателями решения задачи 1 являются количество совместных проектов в рамках международного и межрегионального сотрудничества, количество мероприятий, направленных на продвижение имиджа Ленинградской области как территории с социально ориентированной рыночной экономикой, благоприятными условиями для ведения бизнеса и вложения инвестиций.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2. Укрепление связей Ленинградской области с соотечественниками за рубежом и созданными ими организациями.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Показателем решения задачи 2 является количество мероприятий, направленных на продвижение русского языка и культуры за рубежом, развитие взаимодействия с соотечественниками, проживающими за рубежом.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Ожидаемые результаты реализации подпрограммы к концу 2020 года: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совместных проектов в рамках международного и регионального сотрудничества составит 50 единиц;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мероприятий, направленных на продвижение имиджа Ленинградской области, составит 115 единиц;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мероприятий, направленных на продвижение русского языка и культуры за рубежом, развитие взаимодействия с соотечественниками, проживающими за рубежом, составит 27 единиц.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подпрограммы осуществляется в 2014-2020 годах в один этап.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1918"/>
      <w:bookmarkEnd w:id="5"/>
      <w:r>
        <w:rPr>
          <w:rFonts w:ascii="Calibri" w:hAnsi="Calibri" w:cs="Calibri"/>
        </w:rPr>
        <w:t>4. Плановые значения показателей (индикаторов) подпрограммы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Плановые значения показателей (индикаторов) подпрограммы по годам реализации и информация о взаимосвязи показателей с мероприятиями представлены в </w:t>
      </w:r>
      <w:hyperlink w:anchor="Par2544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 xml:space="preserve"> к Государственной программе.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1922"/>
      <w:bookmarkEnd w:id="6"/>
      <w:r>
        <w:rPr>
          <w:rFonts w:ascii="Calibri" w:hAnsi="Calibri" w:cs="Calibri"/>
        </w:rPr>
        <w:t>5. Основные мероприятия подпрограммы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включает следующие основные мероприятия: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6.1. "Развитие международных, внешнеэкономических и межрегиональных связей";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6.2. "Взаимодействие с соотечественниками, проживающими за рубежом".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рамках</w:t>
      </w:r>
      <w:proofErr w:type="gramEnd"/>
      <w:r>
        <w:rPr>
          <w:rFonts w:ascii="Calibri" w:hAnsi="Calibri" w:cs="Calibri"/>
        </w:rPr>
        <w:t xml:space="preserve"> реализации основного мероприятия 6.1 предусматривается: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программ, проектов, направленных на развитие международных, внешнеэкономических и межрегиональных связей;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 и проектов, направленных на развитие приграничного сотрудничества;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продвижение положительного имиджа Ленинградской области за рубежом и в субъектах Российской Федерации;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приема делегаций субъектов Российской Федерации и иностранных делегаций в Ленинградской области, направления делегаций Ленинградской области в субъекты Российской Федерации и за рубеж, организация международных мероприятий с участием Ленинградской области;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методологическая</w:t>
      </w:r>
      <w:proofErr w:type="gramEnd"/>
      <w:r>
        <w:rPr>
          <w:rFonts w:ascii="Calibri" w:hAnsi="Calibri" w:cs="Calibri"/>
        </w:rPr>
        <w:t xml:space="preserve"> и информационная поддержка развития международных, внешнеэкономических и межрегиональных связей Ленинградской области.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рамках</w:t>
      </w:r>
      <w:proofErr w:type="gramEnd"/>
      <w:r>
        <w:rPr>
          <w:rFonts w:ascii="Calibri" w:hAnsi="Calibri" w:cs="Calibri"/>
        </w:rPr>
        <w:t xml:space="preserve"> реализации основного мероприятия 6.2 предусматривается: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укрепление роли русского языка и культуры за рубежом;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информационного взаимодействия и деловых связей с соотечественниками за рубежом и созданными ими организациями.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1937"/>
      <w:bookmarkEnd w:id="7"/>
      <w:r>
        <w:rPr>
          <w:rFonts w:ascii="Calibri" w:hAnsi="Calibri" w:cs="Calibri"/>
        </w:rPr>
        <w:t>6. Основные меры правового регулирования в сфере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реализации подпрограммы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рамках</w:t>
      </w:r>
      <w:proofErr w:type="gramEnd"/>
      <w:r>
        <w:rPr>
          <w:rFonts w:ascii="Calibri" w:hAnsi="Calibri" w:cs="Calibri"/>
        </w:rPr>
        <w:t xml:space="preserve"> реализации настоящей подпрограммы меры государственного регулирования не применяются.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об основных мерах правового регулирования в сфере реализации подпрограммы приведены в </w:t>
      </w:r>
      <w:hyperlink w:anchor="Par3525" w:history="1">
        <w:r>
          <w:rPr>
            <w:rFonts w:ascii="Calibri" w:hAnsi="Calibri" w:cs="Calibri"/>
            <w:color w:val="0000FF"/>
          </w:rPr>
          <w:t>приложении 5</w:t>
        </w:r>
      </w:hyperlink>
      <w:r>
        <w:rPr>
          <w:rFonts w:ascii="Calibri" w:hAnsi="Calibri" w:cs="Calibri"/>
        </w:rPr>
        <w:t xml:space="preserve"> к Государственной программе.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1943"/>
      <w:bookmarkEnd w:id="8"/>
      <w:r>
        <w:rPr>
          <w:rFonts w:ascii="Calibri" w:hAnsi="Calibri" w:cs="Calibri"/>
        </w:rPr>
        <w:t xml:space="preserve">7. Основные мероприятия, реализуемые </w:t>
      </w:r>
      <w:proofErr w:type="gramStart"/>
      <w:r>
        <w:rPr>
          <w:rFonts w:ascii="Calibri" w:hAnsi="Calibri" w:cs="Calibri"/>
        </w:rPr>
        <w:t>муниципальными</w:t>
      </w:r>
      <w:proofErr w:type="gramEnd"/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образованиями Ленинградской области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Ленинградской области осуществляют деятельность по развитию международных и внешнеэкономических связей с административно-территориальными единицами (районами и городами) зарубежных государств. На 1 января 2013 года действовало 62 соглашения о сотрудничестве.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Муниципальные образования Ленинградской области активно участвуют в реализации программ приграничного сотрудничества, реализуют проекты в сферах развития экономики, малого и среднего бизнеса, повышения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>, развития транспортно-логистического комплекса, социальной защиты и здравоохранения, контактов между людьми. Социально-экономический эффект от реализации проектов заключается в развитии приграничной территории, повышении ее конкурентоспособности, повышении уровня жизни и обеспеченности населения услугами.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949"/>
      <w:bookmarkEnd w:id="9"/>
      <w:r>
        <w:rPr>
          <w:rFonts w:ascii="Calibri" w:hAnsi="Calibri" w:cs="Calibri"/>
        </w:rPr>
        <w:t>8. Участие государственных учреждений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реализации подпрограммы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реализации мероприятия 6.2 подпрограммы принимает участие государственное бюджетное учреждение Ленинградской области "Центр досуговых, оздоровительных и учебных программ "Молодежный".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954"/>
      <w:bookmarkEnd w:id="10"/>
      <w:r>
        <w:rPr>
          <w:rFonts w:ascii="Calibri" w:hAnsi="Calibri" w:cs="Calibri"/>
        </w:rPr>
        <w:t>9. Ресурсное обеспечение подпрограммы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финансирования подпрограммы в 2014-2020 годах составит 124886,9 тыс. рублей за счет средств областного бюджета Ленинградской области.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финансировании подпрограммы в разрезе основных мероприятий представлена в </w:t>
      </w:r>
      <w:hyperlink w:anchor="Par3657" w:history="1">
        <w:r>
          <w:rPr>
            <w:rFonts w:ascii="Calibri" w:hAnsi="Calibri" w:cs="Calibri"/>
            <w:color w:val="0000FF"/>
          </w:rPr>
          <w:t>приложении 6</w:t>
        </w:r>
      </w:hyperlink>
      <w:r>
        <w:rPr>
          <w:rFonts w:ascii="Calibri" w:hAnsi="Calibri" w:cs="Calibri"/>
        </w:rPr>
        <w:t xml:space="preserve"> к Государственной программе.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1959"/>
      <w:bookmarkEnd w:id="11"/>
      <w:r>
        <w:rPr>
          <w:rFonts w:ascii="Calibri" w:hAnsi="Calibri" w:cs="Calibri"/>
        </w:rPr>
        <w:t>10. Анализ рисков реализации подпрограммы и меры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минимизации их негативного влияния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подпрограммы подвержена влиянию определенных групп рисков и негативных факторов.</w:t>
      </w:r>
    </w:p>
    <w:p w:rsidR="00800CD7" w:rsidRDefault="00800CD7" w:rsidP="00800CD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официальном </w:t>
      </w:r>
      <w:proofErr w:type="gramStart"/>
      <w:r>
        <w:rPr>
          <w:rFonts w:ascii="Calibri" w:hAnsi="Calibri" w:cs="Calibri"/>
        </w:rPr>
        <w:t>тексте</w:t>
      </w:r>
      <w:proofErr w:type="gramEnd"/>
      <w:r>
        <w:rPr>
          <w:rFonts w:ascii="Calibri" w:hAnsi="Calibri" w:cs="Calibri"/>
        </w:rPr>
        <w:t xml:space="preserve"> документа, видимо, допущена опечатка: риски реализации Государственной программы и меры по минимизации их негативного влияния описаны в разделе 11 Государственной программы, а не в разделе 12.</w:t>
      </w:r>
    </w:p>
    <w:p w:rsidR="00800CD7" w:rsidRDefault="00800CD7" w:rsidP="00800CD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Риски, имеющие общий характер для реализации всех подпрограмм, описаны в </w:t>
      </w:r>
      <w:hyperlink w:anchor="Par490" w:history="1">
        <w:r>
          <w:rPr>
            <w:rFonts w:ascii="Calibri" w:hAnsi="Calibri" w:cs="Calibri"/>
            <w:color w:val="0000FF"/>
          </w:rPr>
          <w:t>разделе 12</w:t>
        </w:r>
      </w:hyperlink>
      <w:r>
        <w:rPr>
          <w:rFonts w:ascii="Calibri" w:hAnsi="Calibri" w:cs="Calibri"/>
        </w:rPr>
        <w:t xml:space="preserve"> Государственной программы. Специфические риски для сферы международных и межрегиональных связей приведены в </w:t>
      </w:r>
      <w:hyperlink w:anchor="Par1874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 xml:space="preserve"> настоящей подпрограммы. Принятие мер по управлению рисками осуществляется в ходе мониторинга реализации подпрограммы и оценки ее эффективности и результативности.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Минимизация рисков, обусловленных состоянием международных и межрегиональных связей, обеспечивается соответствующими инициативами ответственного исполнителя подпрограммы в адрес органов исполнительной власти Ленинградской области.</w:t>
      </w:r>
    </w:p>
    <w:p w:rsidR="00B41907" w:rsidRDefault="00800CD7">
      <w:bookmarkStart w:id="12" w:name="_GoBack"/>
      <w:bookmarkEnd w:id="12"/>
    </w:p>
    <w:sectPr w:rsidR="00B4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D7"/>
    <w:rsid w:val="00025E84"/>
    <w:rsid w:val="00030354"/>
    <w:rsid w:val="00091C6B"/>
    <w:rsid w:val="001E06A9"/>
    <w:rsid w:val="00205533"/>
    <w:rsid w:val="00281EAF"/>
    <w:rsid w:val="00302178"/>
    <w:rsid w:val="00337FF7"/>
    <w:rsid w:val="0037080D"/>
    <w:rsid w:val="00394890"/>
    <w:rsid w:val="004149E7"/>
    <w:rsid w:val="0045184B"/>
    <w:rsid w:val="0047572F"/>
    <w:rsid w:val="00480C51"/>
    <w:rsid w:val="006B2CC9"/>
    <w:rsid w:val="007C23B7"/>
    <w:rsid w:val="007C669B"/>
    <w:rsid w:val="00800CD7"/>
    <w:rsid w:val="008149CC"/>
    <w:rsid w:val="00856371"/>
    <w:rsid w:val="008C6789"/>
    <w:rsid w:val="008E206D"/>
    <w:rsid w:val="008F1E55"/>
    <w:rsid w:val="009D6E87"/>
    <w:rsid w:val="00A2744C"/>
    <w:rsid w:val="00B112EE"/>
    <w:rsid w:val="00BF56CA"/>
    <w:rsid w:val="00C25257"/>
    <w:rsid w:val="00C30E66"/>
    <w:rsid w:val="00C34154"/>
    <w:rsid w:val="00C53820"/>
    <w:rsid w:val="00D826F4"/>
    <w:rsid w:val="00DA484D"/>
    <w:rsid w:val="00E07182"/>
    <w:rsid w:val="00E65DCE"/>
    <w:rsid w:val="00E7576A"/>
    <w:rsid w:val="00EB66E6"/>
    <w:rsid w:val="00EE1FC7"/>
    <w:rsid w:val="00F1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E30397D0058748415C58C4EC7A035E4B8ACDB3E1AC9E500109A736C7C91E5DE1E153B3D78EB242R7UBJ" TargetMode="External"/><Relationship Id="rId13" Type="http://schemas.openxmlformats.org/officeDocument/2006/relationships/hyperlink" Target="consultantplus://offline/ref=ADE30397D0058748415C47D5F97A035E4B8BC8B4E5A29E500109A736C7C91E5DE1E153B3D78EB242R7UC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E30397D0058748415C58C4EC7A035E4B8DC2B5E0AF9E500109A736C7C91E5DE1E153B3D78EB44AR7UAJ" TargetMode="External"/><Relationship Id="rId12" Type="http://schemas.openxmlformats.org/officeDocument/2006/relationships/hyperlink" Target="consultantplus://offline/ref=ADE30397D0058748415C47D5F97A035E4B8DC8B3ECA39E500109A736C7C91E5DE1E153B3D78EB243R7U5J" TargetMode="External"/><Relationship Id="rId17" Type="http://schemas.openxmlformats.org/officeDocument/2006/relationships/hyperlink" Target="consultantplus://offline/ref=ADE30397D0058748415C58C4EC7A035E4B8ACDB3E1AC9E500109A736C7C91E5DE1E153B3D78EB242R7U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E30397D0058748415C58C4EC7A035E4B8DC2B5E0AF9E500109A736C7C91E5DE1E153B3D78EB44AR7U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E30397D0058748415C58C4EC7A035E4B8DC2B5E0AF9E500109A736C7C91E5DE1E153B3D78EB44AR7U9J" TargetMode="External"/><Relationship Id="rId11" Type="http://schemas.openxmlformats.org/officeDocument/2006/relationships/hyperlink" Target="consultantplus://offline/ref=ADE30397D0058748415C47D5F97A035E438BCBBCE3A1C35A0950AB34C0C6414AE6A85FB2D78EB2R4U5J" TargetMode="External"/><Relationship Id="rId5" Type="http://schemas.openxmlformats.org/officeDocument/2006/relationships/hyperlink" Target="consultantplus://offline/ref=ADE30397D0058748415C58C4EC7A035E4B8DC2B5E0AF9E500109A736C7C91E5DE1E153B3D78EB44BR7UEJ" TargetMode="External"/><Relationship Id="rId15" Type="http://schemas.openxmlformats.org/officeDocument/2006/relationships/hyperlink" Target="consultantplus://offline/ref=ADE30397D0058748415C47D5F97A035E4989C8B3E0A1C35A0950AB34C0C6414AE6A85FB2D78EB2R4U4J" TargetMode="External"/><Relationship Id="rId10" Type="http://schemas.openxmlformats.org/officeDocument/2006/relationships/hyperlink" Target="consultantplus://offline/ref=ADE30397D0058748415C47D5F97A035E4B8ACBB7ECA39E500109A736C7RCU9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E30397D0058748415C47D5F97A035E4B8DC9B7E7AC9E500109A736C7RCU9J" TargetMode="External"/><Relationship Id="rId14" Type="http://schemas.openxmlformats.org/officeDocument/2006/relationships/hyperlink" Target="consultantplus://offline/ref=ADE30397D0058748415C58C4EC7A035E4B8ACDB3E1AC9E500109A736C7C91E5DE1E153B3D78EB242R7U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2766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Владиславович Кислый</dc:creator>
  <cp:lastModifiedBy>Владислав Владиславович Кислый</cp:lastModifiedBy>
  <cp:revision>1</cp:revision>
  <dcterms:created xsi:type="dcterms:W3CDTF">2014-11-17T15:07:00Z</dcterms:created>
  <dcterms:modified xsi:type="dcterms:W3CDTF">2014-11-17T15:07:00Z</dcterms:modified>
</cp:coreProperties>
</file>