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14" w:rsidRPr="00D22DDC" w:rsidRDefault="00D63B14" w:rsidP="00D63B14">
      <w:pPr>
        <w:pStyle w:val="ConsPlusNormal"/>
        <w:jc w:val="center"/>
      </w:pPr>
      <w:bookmarkStart w:id="0" w:name="_GoBack"/>
      <w:bookmarkEnd w:id="0"/>
      <w:r>
        <w:t>ПАСПОРТ</w:t>
      </w:r>
    </w:p>
    <w:p w:rsidR="00D63B14" w:rsidRPr="00D22DDC" w:rsidRDefault="00D63B14" w:rsidP="00D63B14">
      <w:pPr>
        <w:pStyle w:val="ConsPlusNormal"/>
        <w:jc w:val="center"/>
      </w:pPr>
      <w:r>
        <w:t>Подпрограммы «</w:t>
      </w:r>
      <w:r w:rsidRPr="00D22DDC">
        <w:t>Профилактика асоциального поведения</w:t>
      </w:r>
    </w:p>
    <w:p w:rsidR="00D63B14" w:rsidRDefault="00D63B14" w:rsidP="00D63B14">
      <w:pPr>
        <w:pStyle w:val="ConsPlusNormal"/>
        <w:jc w:val="center"/>
      </w:pPr>
      <w:r w:rsidRPr="00D22DDC">
        <w:t>в молодежной среде</w:t>
      </w:r>
      <w:r>
        <w:t>»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D63B14" w:rsidRPr="00D22DDC" w:rsidTr="005B7D11">
        <w:tc>
          <w:tcPr>
            <w:tcW w:w="2438" w:type="dxa"/>
          </w:tcPr>
          <w:p w:rsidR="00D63B14" w:rsidRPr="00D22DDC" w:rsidRDefault="00D63B14" w:rsidP="005B7D11">
            <w:pPr>
              <w:pStyle w:val="ConsPlusNormal"/>
            </w:pPr>
            <w:r w:rsidRPr="00D22DDC">
              <w:t>Полное наименование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>
              <w:t>«</w:t>
            </w:r>
            <w:r w:rsidRPr="00D22DDC">
              <w:t>Профилактика асоциального поведения в молодежной среде</w:t>
            </w:r>
            <w:r>
              <w:t>»</w:t>
            </w:r>
          </w:p>
        </w:tc>
      </w:tr>
      <w:tr w:rsidR="00D63B14" w:rsidRPr="00D22DDC" w:rsidTr="005B7D11">
        <w:tc>
          <w:tcPr>
            <w:tcW w:w="2438" w:type="dxa"/>
          </w:tcPr>
          <w:p w:rsidR="00D63B14" w:rsidRPr="00D22DDC" w:rsidRDefault="00D63B14" w:rsidP="005B7D11">
            <w:pPr>
              <w:pStyle w:val="ConsPlusNormal"/>
            </w:pPr>
            <w:r w:rsidRPr="00D22DDC">
              <w:t>Ответственный исполнитель подпрограммы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Комитет по молодежной политике Ленинградской области</w:t>
            </w:r>
          </w:p>
        </w:tc>
      </w:tr>
      <w:tr w:rsidR="00D63B14" w:rsidRPr="00D22DDC" w:rsidTr="005B7D11">
        <w:tc>
          <w:tcPr>
            <w:tcW w:w="2438" w:type="dxa"/>
            <w:vMerge w:val="restart"/>
          </w:tcPr>
          <w:p w:rsidR="00D63B14" w:rsidRPr="00D22DDC" w:rsidRDefault="00D63B14" w:rsidP="005B7D11">
            <w:pPr>
              <w:pStyle w:val="ConsPlusNormal"/>
            </w:pPr>
            <w:r w:rsidRPr="00D22DDC">
              <w:t>Участники подпрограммы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Комитет общего и профессионального образования Ленинградской области;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 xml:space="preserve">государственное бюджетное учреждение Ленинградской области </w:t>
            </w:r>
            <w:r>
              <w:t>«</w:t>
            </w:r>
            <w:r w:rsidRPr="00D22DDC">
              <w:t>Центр досуговых, оздоровительных и учебных программ "Молодежный</w:t>
            </w:r>
            <w:r>
              <w:t>»</w:t>
            </w:r>
            <w:r w:rsidRPr="00D22DDC">
              <w:t>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органы местного самоуправления муниципальных образований Ленинградской области</w:t>
            </w:r>
          </w:p>
        </w:tc>
      </w:tr>
      <w:tr w:rsidR="00D63B14" w:rsidRPr="00D22DDC" w:rsidTr="005B7D11">
        <w:tc>
          <w:tcPr>
            <w:tcW w:w="2438" w:type="dxa"/>
          </w:tcPr>
          <w:p w:rsidR="00D63B14" w:rsidRPr="00D22DDC" w:rsidRDefault="00D63B14" w:rsidP="005B7D11">
            <w:pPr>
              <w:pStyle w:val="ConsPlusNormal"/>
            </w:pPr>
            <w:r w:rsidRPr="00D22DDC">
              <w:t>Программно-целевые инструменты подпрограммы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Не предусмотрены</w:t>
            </w:r>
          </w:p>
        </w:tc>
      </w:tr>
      <w:tr w:rsidR="00D63B14" w:rsidRPr="00D22DDC" w:rsidTr="005B7D11">
        <w:tc>
          <w:tcPr>
            <w:tcW w:w="2438" w:type="dxa"/>
          </w:tcPr>
          <w:p w:rsidR="00D63B14" w:rsidRPr="00D22DDC" w:rsidRDefault="00D63B14" w:rsidP="005B7D11">
            <w:pPr>
              <w:pStyle w:val="ConsPlusNormal"/>
            </w:pPr>
            <w:r w:rsidRPr="00D22DDC">
              <w:t>Цели подпрограммы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Развитие системы профилактики асоциального поведения в молодежной среде</w:t>
            </w:r>
          </w:p>
        </w:tc>
      </w:tr>
      <w:tr w:rsidR="00D63B14" w:rsidRPr="00D22DDC" w:rsidTr="005B7D11">
        <w:tc>
          <w:tcPr>
            <w:tcW w:w="2438" w:type="dxa"/>
            <w:vMerge w:val="restart"/>
          </w:tcPr>
          <w:p w:rsidR="00D63B14" w:rsidRPr="00D22DDC" w:rsidRDefault="00D63B14" w:rsidP="005B7D11">
            <w:pPr>
              <w:pStyle w:val="ConsPlusNormal"/>
            </w:pPr>
            <w:r w:rsidRPr="00D22DDC">
              <w:t>Задачи подпрограммы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Развитие механизма профилактики противоправного поведения в молодежной среде;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Профилактика различных форм употребления (злоупотребления) психоактивными веществами, включая употребление табака, алкоголя, наркотиков и токсических веществ;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Развитие механизма интеграции и социальной адаптации молодежи, находящейся в социально опасном положении;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Формирование толерантного сознания в молодежной среде</w:t>
            </w:r>
          </w:p>
        </w:tc>
      </w:tr>
      <w:tr w:rsidR="00D63B14" w:rsidRPr="00D22DDC" w:rsidTr="005B7D11">
        <w:tc>
          <w:tcPr>
            <w:tcW w:w="2438" w:type="dxa"/>
            <w:vMerge w:val="restart"/>
          </w:tcPr>
          <w:p w:rsidR="00D63B14" w:rsidRPr="00D22DDC" w:rsidRDefault="00D63B14" w:rsidP="005B7D11">
            <w:pPr>
              <w:pStyle w:val="ConsPlusNormal"/>
            </w:pPr>
            <w:r w:rsidRPr="00D22DDC">
              <w:t>Целевые индикаторы и показатели подпрограммы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- количество мероприятий по профилактике правонарушений и рискованного поведения в молодежной среде;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- число участников мероприятий по профилактике правонарушений и рискованного поведения в молодежной среде;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- число участников мероприятий по социализации молодежи, находящейся в трудной жизненной ситуации;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- число участников мероприятий по формированию культуры межэтнических и межконфессиональных отношений в молодежной среде</w:t>
            </w:r>
          </w:p>
        </w:tc>
      </w:tr>
      <w:tr w:rsidR="00D63B14" w:rsidRPr="00D22DDC" w:rsidTr="005B7D11">
        <w:tc>
          <w:tcPr>
            <w:tcW w:w="2438" w:type="dxa"/>
          </w:tcPr>
          <w:p w:rsidR="00D63B14" w:rsidRPr="00D22DDC" w:rsidRDefault="00D63B14" w:rsidP="005B7D11">
            <w:pPr>
              <w:pStyle w:val="ConsPlusNormal"/>
            </w:pPr>
            <w:r w:rsidRPr="00D22DDC">
              <w:t>Этапы и сроки реализации подпрограммы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Сроки реализации подпрограммы: 2014-2020 годы</w:t>
            </w:r>
          </w:p>
        </w:tc>
      </w:tr>
      <w:tr w:rsidR="00D63B14" w:rsidRPr="00D22DDC" w:rsidTr="005B7D11">
        <w:tc>
          <w:tcPr>
            <w:tcW w:w="2438" w:type="dxa"/>
            <w:vMerge w:val="restart"/>
          </w:tcPr>
          <w:p w:rsidR="00D63B14" w:rsidRPr="00D22DDC" w:rsidRDefault="00D63B14" w:rsidP="005B7D11">
            <w:pPr>
              <w:pStyle w:val="ConsPlusNormal"/>
            </w:pPr>
            <w:r w:rsidRPr="00D22DDC">
              <w:t xml:space="preserve">Финансовое обеспечение подпрограммы - всего, </w:t>
            </w:r>
            <w:r w:rsidRPr="00D22DDC">
              <w:lastRenderedPageBreak/>
              <w:t>в том числе по источникам финансирования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lastRenderedPageBreak/>
              <w:t>Финансовое обеспечение подпрограммы составляет 239830,00 тыс. руб. (средства областного бюджета), в том числе: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2014 год - 24000,00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lastRenderedPageBreak/>
              <w:t>2015 год - 33500,00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2016 год - 34410,00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2017 год - 34670,00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2018 год - 36240,00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2019 год - 37800,00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2020 год - 39210,00 тыс. руб.;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средства местных бюджетов - 1210,00 тыс. руб., в том числе: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2016 год - 230,00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2017 год - 230,00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2018 год - 240,00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2019 год - 250,00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2020 год - 260,00 тыс. руб.</w:t>
            </w:r>
          </w:p>
        </w:tc>
      </w:tr>
      <w:tr w:rsidR="00D63B14" w:rsidRPr="00D22DDC" w:rsidTr="005B7D11">
        <w:tc>
          <w:tcPr>
            <w:tcW w:w="2438" w:type="dxa"/>
          </w:tcPr>
          <w:p w:rsidR="00D63B14" w:rsidRPr="00D22DDC" w:rsidRDefault="00D63B14" w:rsidP="005B7D11">
            <w:pPr>
              <w:pStyle w:val="ConsPlusNormal"/>
            </w:pPr>
            <w:r w:rsidRPr="00D22DDC">
              <w:t>Ожидаемые результаты реализации подпрограммы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Увеличение численности молодежи, участвующей в мероприятиях по профилактике правонарушений и рискованного поведения в молодежной среде, мероприятий по социализации молодежи, находящейся в трудной жизненной ситуации, мероприятий по формированию культуры межэтнических и межконфессиональных отношений в молодежной среде более чем в 3 раза по отношению к значению 2013 года и сохранение указанной численности до 2020 года</w:t>
            </w:r>
          </w:p>
        </w:tc>
      </w:tr>
    </w:tbl>
    <w:p w:rsidR="00D63B14" w:rsidRDefault="00D63B14" w:rsidP="00D63B14">
      <w:pPr>
        <w:pStyle w:val="ConsPlusNormal"/>
        <w:jc w:val="center"/>
      </w:pPr>
    </w:p>
    <w:p w:rsidR="00D63B14" w:rsidRPr="00D22DDC" w:rsidRDefault="00D63B14" w:rsidP="00D63B14">
      <w:pPr>
        <w:pStyle w:val="ConsPlusNormal"/>
        <w:jc w:val="center"/>
      </w:pPr>
      <w:r w:rsidRPr="00D22DDC">
        <w:t>1. Общая характеристика, основные проблемы и прогноз</w:t>
      </w:r>
    </w:p>
    <w:p w:rsidR="00D63B14" w:rsidRPr="00D22DDC" w:rsidRDefault="00D63B14" w:rsidP="00D63B14">
      <w:pPr>
        <w:pStyle w:val="ConsPlusNormal"/>
        <w:jc w:val="center"/>
      </w:pPr>
      <w:r w:rsidRPr="00D22DDC">
        <w:t>развития</w:t>
      </w:r>
      <w:r>
        <w:t xml:space="preserve"> сферы реализации подпрограммы «</w:t>
      </w:r>
      <w:r w:rsidRPr="00D22DDC">
        <w:t>Профилактика</w:t>
      </w:r>
    </w:p>
    <w:p w:rsidR="00D63B14" w:rsidRPr="00D22DDC" w:rsidRDefault="00D63B14" w:rsidP="00D63B14">
      <w:pPr>
        <w:pStyle w:val="ConsPlusNormal"/>
        <w:jc w:val="center"/>
      </w:pPr>
      <w:r w:rsidRPr="00D22DDC">
        <w:t>асоциального поведения в молодежной среде</w:t>
      </w:r>
      <w:r>
        <w:t>»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В подпрограмме </w:t>
      </w:r>
      <w:r>
        <w:t>«</w:t>
      </w:r>
      <w:r w:rsidRPr="00D22DDC">
        <w:t>Профилактика асоциального поведения в молодежной среде</w:t>
      </w:r>
      <w:r>
        <w:t>»</w:t>
      </w:r>
      <w:r w:rsidRPr="00D22DDC">
        <w:t xml:space="preserve"> государственной программы Ленинградской области </w:t>
      </w:r>
      <w:r>
        <w:t>«</w:t>
      </w:r>
      <w:r w:rsidRPr="00D22DDC">
        <w:t>Устойчивое общественное развитие в Ленинградской области</w:t>
      </w:r>
      <w:r>
        <w:t>»</w:t>
      </w:r>
      <w:r w:rsidRPr="00D22DDC">
        <w:t xml:space="preserve"> определены основные направления государственной молодежной политики в части развития системы профилактики асоциального поведения в молодежной среде.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Основной целью Подпрограммы является профилактика преступности и правонарушений, социализация и реабилитация несовершеннолетних, находящихся в конфликте с законом.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Совершенствование системы профилактики асоциального поведения на период до 2020 года на основании опыта реализации долгосрочных целевых программ Ленинградской области в сфере работы с молодежью.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Асоциальное поведение всегда связано с несоответствием человеческих поступков, действий, видов деятельности распространенным в обществе или его группах нормам, правилам поведения, стереотипам, ожиданиям, установкам, ценностям. Асоциальное поведение молодежи негативно влияет на демографическую ситуацию на территории Ленинградской области.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Можно выделить две основные группы причин подростковых и молодежных правонарушений: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социально-экономические причины, вызванные факторами, длительное время нарушающими трудовой уклад жизни и деформирующими быт людей (экономический кризис, безработица и т.п.);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социально-психологические причины, являющиеся следствием социально-экономических причин, связанные прежде всего с кризисом семьи, увеличением количества разводов и неполных семей, ухудшением морального климата в отношениях между родителями и, как следствие, с грубым отношением к детям, частыми физическими наказаниями.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Реализация мероприятий подпрограммы позволит создать условия, способствующие возвращению молодежи, имеющей различные социальные отклонения или находящейся в конфликте с законом, к созидательной деятельности.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Правовое регулирование в сфере профилактики асоциального поведения в молодежной среде осуществляется в соответствии с Федеральным </w:t>
      </w:r>
      <w:hyperlink r:id="rId5" w:history="1">
        <w:r w:rsidRPr="00D22DDC">
          <w:t>законом</w:t>
        </w:r>
      </w:hyperlink>
      <w:r w:rsidRPr="00D22DDC">
        <w:t xml:space="preserve"> от 24 июня 1999 года N 120-ФЗ </w:t>
      </w:r>
      <w:r>
        <w:t>«</w:t>
      </w:r>
      <w:r w:rsidRPr="00D22DDC">
        <w:t xml:space="preserve">Об </w:t>
      </w:r>
      <w:r w:rsidRPr="00D22DDC">
        <w:lastRenderedPageBreak/>
        <w:t>основах системы профилактики безнадзорности и правонарушений несовершеннолетних</w:t>
      </w:r>
      <w:r>
        <w:t>»</w:t>
      </w:r>
      <w:r w:rsidRPr="00D22DDC">
        <w:t xml:space="preserve">, Федеральным </w:t>
      </w:r>
      <w:hyperlink r:id="rId6" w:history="1">
        <w:r w:rsidRPr="00D22DDC">
          <w:t>законом</w:t>
        </w:r>
      </w:hyperlink>
      <w:r w:rsidRPr="00D22DDC">
        <w:t xml:space="preserve"> от</w:t>
      </w:r>
      <w:r>
        <w:t xml:space="preserve"> 10 декабря 1995 года N 195-ФЗ «</w:t>
      </w:r>
      <w:r w:rsidRPr="00D22DDC">
        <w:t>Об основах социального обслуживания н</w:t>
      </w:r>
      <w:r>
        <w:t>аселения в Российской Федерации»</w:t>
      </w:r>
      <w:r w:rsidRPr="00D22DDC">
        <w:t xml:space="preserve"> и областным </w:t>
      </w:r>
      <w:hyperlink r:id="rId7" w:history="1">
        <w:r w:rsidRPr="00D22DDC">
          <w:t>законом</w:t>
        </w:r>
      </w:hyperlink>
      <w:r w:rsidRPr="00D22DDC">
        <w:t xml:space="preserve"> от 13 декабря 2011 года N 105-оз </w:t>
      </w:r>
      <w:r>
        <w:t>«</w:t>
      </w:r>
      <w:r w:rsidRPr="00D22DDC">
        <w:t>О государственной молодежной политике в Ленинградской области</w:t>
      </w:r>
      <w:r>
        <w:t>»</w:t>
      </w:r>
      <w:r w:rsidRPr="00D22DDC">
        <w:t>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В рамках Подпрограммы будет осуществляться комплекс мероприятий, направленных на совершенствование системы профилактики асоциального поведения.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2. Приоритет государственной политики в сфере реализации</w:t>
      </w:r>
    </w:p>
    <w:p w:rsidR="00D63B14" w:rsidRPr="00D22DDC" w:rsidRDefault="00D63B14" w:rsidP="00D63B14">
      <w:pPr>
        <w:pStyle w:val="ConsPlusNormal"/>
        <w:jc w:val="center"/>
      </w:pPr>
      <w:r w:rsidRPr="00D22DDC">
        <w:t>Подпрограммы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Создание благоприятных условий для жизни и занятости молодежи на территории Ленинградской области относится к приоритетам государственной политики в сфере реализации Подпрограммы. Данные приоритеты определены в </w:t>
      </w:r>
      <w:hyperlink r:id="rId8" w:history="1">
        <w:r w:rsidRPr="00D22DDC">
          <w:t>Концепции</w:t>
        </w:r>
      </w:hyperlink>
      <w:r w:rsidRPr="00D22DDC">
        <w:t xml:space="preserve"> социально-экономического развития Ленинградской области до 2025 года (Областной закон Ленинградской области от 28.06.2013 N 45-оз). Комплекс мероприятий подпрограммы включает работу по таким направлениям, как профилактика асоциального поведения в подростковой и молодежной среде, формирование здорового образа жизни и организации отдыха и оздоровления молодежи, формирование толерантного сознания молодежи. Данные направления определены в соответствии со </w:t>
      </w:r>
      <w:hyperlink r:id="rId9" w:history="1">
        <w:r w:rsidRPr="00D22DDC">
          <w:t>статьей 6</w:t>
        </w:r>
      </w:hyperlink>
      <w:r w:rsidRPr="00D22DDC">
        <w:t xml:space="preserve"> областного закона от 13 декабря 2011 года N 105-оз </w:t>
      </w:r>
      <w:r>
        <w:t>«</w:t>
      </w:r>
      <w:r w:rsidRPr="00D22DDC">
        <w:t>О государственной молодежной политике в Ленинградской области</w:t>
      </w:r>
      <w:r>
        <w:t>»</w:t>
      </w:r>
      <w:r w:rsidRPr="00D22DDC">
        <w:t>, определены основные направления реализации государственной молодежной политики.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3. Цели, задачи, показатели (индикаторы), конечные</w:t>
      </w:r>
    </w:p>
    <w:p w:rsidR="00D63B14" w:rsidRPr="00D22DDC" w:rsidRDefault="00D63B14" w:rsidP="00D63B14">
      <w:pPr>
        <w:pStyle w:val="ConsPlusNormal"/>
        <w:jc w:val="center"/>
      </w:pPr>
      <w:r w:rsidRPr="00D22DDC">
        <w:t>результаты, сроки и этапы реализации Подпрограммы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Основной целью Подпрограммы является совершенствование системы профилактики асоциального поведения.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Основными задачами Подпрограммы являются: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Развитие механизма профилактики противоправного поведения в молодежной среде.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Профилактика различных форм употребления (злоупотребления) психоактивными веществами, включая употребление табака, алкоголя, наркотиков и токсических веществ.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Развитие механизма интеграции и социальной адаптации молодежи, находящейся в социально опасном положении.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Формирование толерантного сознания молодежной среде.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Подпрограмма реализуется в один этап (2014-2020 годы), совпадающий с периодом бюджетного планирования.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4. Расшифровка плановых значений показателей (индикаторов)</w:t>
      </w:r>
    </w:p>
    <w:p w:rsidR="00D63B14" w:rsidRPr="00D22DDC" w:rsidRDefault="00D63B14" w:rsidP="00D63B14">
      <w:pPr>
        <w:pStyle w:val="ConsPlusNormal"/>
        <w:jc w:val="center"/>
      </w:pPr>
      <w:r w:rsidRPr="00D22DDC">
        <w:t>государственной программы по годам реализации, а также</w:t>
      </w:r>
    </w:p>
    <w:p w:rsidR="00D63B14" w:rsidRPr="00D22DDC" w:rsidRDefault="00D63B14" w:rsidP="00D63B14">
      <w:pPr>
        <w:pStyle w:val="ConsPlusNormal"/>
        <w:jc w:val="center"/>
      </w:pPr>
      <w:r w:rsidRPr="00D22DDC">
        <w:t>сведения о взаимосвязи с мероприятиями</w:t>
      </w:r>
    </w:p>
    <w:p w:rsidR="00D63B14" w:rsidRPr="00D22DDC" w:rsidRDefault="00D63B14" w:rsidP="00D63B14">
      <w:pPr>
        <w:pStyle w:val="ConsPlusNormal"/>
        <w:ind w:firstLine="540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Плановыми значениями подпрограммы являются: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количество мероприятий (областных акций) по профилактике правонарушений и рискованного поведения в молодежной среде: 2014 год - 73 ед., 2015 год - 38 ед., 2016 год - 38 ед., 2017 год - 38 ед., 2018 год - 38 ед., 2019 год - 38 ед., 2020 год - 38 ед.;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число участников мероприятий по профилактике правонарушений и рискованного поведения в молодежной среде: 2014 год - 2100 чел., 2015 год - 9120 чел., 2016 год - 9120 чел., 2017 год - 9120 чел., 2018 год - 9120 чел., 2019 год - 9120 чел., 2020 год - 9120 чел.;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число участников мероприятий по социализации молодежи, находящейся в трудной жизненной ситуации: 2014 год - 200 чел., 2015 год - 200 чел., 2016 год - 200 чел., 2017 год - 200 чел., 2018 год - 200 чел., 2019 год - 200 чел., 2020 год - 200 чел.;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число участников мероприятий по формированию культуры межэтнических и межконфессиональных отношений в молодежной среде: 2014 год - 1600 чел., 2015 год - 1650 чел., 2016 год - 1650 чел., 2017 год - 1650 чел., 2018 год - 1650 чел., 2019 год - 1650 чел., 2020 год - 1650 </w:t>
      </w:r>
      <w:r w:rsidRPr="00D22DDC">
        <w:lastRenderedPageBreak/>
        <w:t>чел.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5. Характеристика основных мероприятий подпрограммы</w:t>
      </w:r>
    </w:p>
    <w:p w:rsidR="00D63B14" w:rsidRPr="00D22DDC" w:rsidRDefault="00D63B14" w:rsidP="00D63B14">
      <w:pPr>
        <w:pStyle w:val="ConsPlusNormal"/>
        <w:jc w:val="center"/>
      </w:pPr>
      <w:r w:rsidRPr="00D22DDC">
        <w:t>с указанием сроков их реализации и ожидаемых результатов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Реализация комплекса мер по профилактике правонарушений и рискованного поведения в молодежной среде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В целях реализации комплекса мер по профилактике рискованного поведения в молодежной среде запланирована работа, направленная на формирование в обществе негативного отношения к употреблению психоактивных веществ в молодежной среде, пропаганду здорового образа жизни, в следующих направлениях деятельности: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учебно-методическая подготовка специалистов, занимающихся первичной профилактикой асоциального и рискованного поведения молодежи;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проведение профилактических мероприятий для подростков и молодежи с целью повышения их компетентности в вопросах первичной профилактики, а также мероприятий, направленных на пропаганду здорового образа жизни;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семинары-тренинги для подростков, находящихся в трудной жизненной ситуации. Основные задачи - информирование участников о негативных зависимостях, мотивация их на ведение здорового образа жизни;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реализация областных проектов, направленных на профилактику рискованного поведения молодежи, пропаганду здорового образа жизни: </w:t>
      </w:r>
      <w:r>
        <w:t>«</w:t>
      </w:r>
      <w:r w:rsidRPr="00D22DDC">
        <w:t xml:space="preserve">Открытая сцена", </w:t>
      </w:r>
      <w:r>
        <w:t>«</w:t>
      </w:r>
      <w:r w:rsidRPr="00D22DDC">
        <w:t>Здорово живешь!</w:t>
      </w:r>
      <w:r>
        <w:t>»</w:t>
      </w:r>
      <w:r w:rsidRPr="00D22DDC">
        <w:t>, "Будь независим!</w:t>
      </w:r>
      <w:r>
        <w:t>»</w:t>
      </w:r>
      <w:r w:rsidRPr="00D22DDC">
        <w:t xml:space="preserve"> и других. Областная акция </w:t>
      </w:r>
      <w:r>
        <w:t>«</w:t>
      </w:r>
      <w:r w:rsidRPr="00D22DDC">
        <w:t>Неделя здоровья</w:t>
      </w:r>
      <w:r>
        <w:t>»</w:t>
      </w:r>
      <w:r w:rsidRPr="00D22DDC">
        <w:t xml:space="preserve">, областной фестиваль молодежных центров и подростковых клубов </w:t>
      </w:r>
      <w:r>
        <w:t>«</w:t>
      </w:r>
      <w:r w:rsidRPr="00D22DDC">
        <w:t>Мы вместе!</w:t>
      </w:r>
      <w:r>
        <w:t>»</w:t>
      </w:r>
      <w:r w:rsidRPr="00D22DDC">
        <w:t>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Реализация мероприятия осуществляется путем государственных закупок товаров, работ и услуг для государственных нужд, предоставления субсидии подведомственному учреждению на выполнение государственного задания, а также предоставления субсидии бюджетам муниципальных образований Ленинградской области.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Количество мероприятий по профилактике правонарушений и рискованного поведения в молодежной среде: 2014 год - 73 ед.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Число участников мероприятий по профилактике правонарушений и рискованного поведения в молодежной среде: 2014 год - 2100 чел., 2015 год - 8620 чел., 2016 год - 8620 чел., 2017 год - 8620 чел., 2018 год - 8620 чел., 2019 год - 8620 чел., 2020 год - 8620 чел.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Количество областных акций по профилактике правонарушений и рискованного поведения в молодежной среде: 2015 год - 4 ед., 2016 год - 4 ед., 2017 год - 4 ед., 2018 год - 4 ед., 2019 год - 4 ед., 2020 год - 4 ед.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Реализация комплекса мер по социализации молодежи, находящейся в трудной жизненной ситуации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Проведение мероприятия предполагает создание условий и возможностей для трудовой адаптации молодежи, находящейся в трудной жизненной ситуации, привитие навыков социально активной, созидательной коммуникации с обществом. В частности, планируется создание специализированных рабочих мест для указанной категории молодежи, проведение семинаров и круглых столов.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Реализация мероприятия осуществляется путем государственных закупок товаров, работ и услуг для государственных нужд.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Число участников мероприятий по социализации молодежи, находящейся в трудной жизненной ситуации: 2014 год - 200 чел., 2015 год - 200 чел., 2016 год - 200 чел., 2017 год - 200 чел., 2018 год - 200 чел., 2019 год - 200 чел., 2020 год - 200 чел.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Реализация комплекса мер по формированию культуры межэтнических и межконфессиональных отношений в молодежной среде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Важное значение приобретает разработка инновационных форм культуры межэтнических и межконфессиональных отношений, использование которых способствовало бы созданию качественно новых методов в организации работы с молодежью, развитию государственной </w:t>
      </w:r>
      <w:r w:rsidRPr="00D22DDC">
        <w:lastRenderedPageBreak/>
        <w:t>политики в сфере межнациональных и межконфессиональных отношений и соответствующей государственной системы воспитания подрастающего поколения, способной консолидировать и координировать эту многоплановую работу.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Реализация мероприятия осуществляется путем государственных закупок товаров, работ и услуг для государственных нужд.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Число участников мероприятий по формированию культуры межэтнических и межконфессиональных отношений в молодежной среде: 2014 год - 1600 чел., 2015 год - 1600 чел., 2016 год - 1700 чел., 2017 год - 1900 чел., 2018 год - 1900 чел., 2019 год - 1900 чел., 2020 год - 1900 чел.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6. Сравнительный анализ социально-экономической</w:t>
      </w:r>
    </w:p>
    <w:p w:rsidR="00D63B14" w:rsidRPr="00D22DDC" w:rsidRDefault="00D63B14" w:rsidP="00D63B14">
      <w:pPr>
        <w:pStyle w:val="ConsPlusNormal"/>
        <w:jc w:val="center"/>
      </w:pPr>
      <w:r w:rsidRPr="00D22DDC">
        <w:t>эффективности альтернативных способов достижения целей</w:t>
      </w:r>
    </w:p>
    <w:p w:rsidR="00D63B14" w:rsidRPr="00D22DDC" w:rsidRDefault="00D63B14" w:rsidP="00D63B14">
      <w:pPr>
        <w:pStyle w:val="ConsPlusNormal"/>
        <w:jc w:val="center"/>
      </w:pPr>
      <w:r w:rsidRPr="00D22DDC">
        <w:t>и решения задач Подпрограммы (рекомендуется использование</w:t>
      </w:r>
    </w:p>
    <w:p w:rsidR="00D63B14" w:rsidRPr="00D22DDC" w:rsidRDefault="00D63B14" w:rsidP="00D63B14">
      <w:pPr>
        <w:pStyle w:val="ConsPlusNormal"/>
        <w:jc w:val="center"/>
      </w:pPr>
      <w:r w:rsidRPr="00D22DDC">
        <w:t>методологии Best Value)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Альтернативных способов достижения целей и решения задач подпрограммы нет.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7. Характеристика основных мер правового регулирования</w:t>
      </w:r>
    </w:p>
    <w:p w:rsidR="00D63B14" w:rsidRPr="00D22DDC" w:rsidRDefault="00D63B14" w:rsidP="00D63B14">
      <w:pPr>
        <w:pStyle w:val="ConsPlusNormal"/>
        <w:jc w:val="center"/>
      </w:pPr>
      <w:r w:rsidRPr="00D22DDC">
        <w:t>в сфере реализации подпрограммы с обоснованием основных</w:t>
      </w:r>
    </w:p>
    <w:p w:rsidR="00D63B14" w:rsidRPr="00D22DDC" w:rsidRDefault="00D63B14" w:rsidP="00D63B14">
      <w:pPr>
        <w:pStyle w:val="ConsPlusNormal"/>
        <w:jc w:val="center"/>
      </w:pPr>
      <w:r w:rsidRPr="00D22DDC">
        <w:t>положений и сроков принятия необходимых нормативных</w:t>
      </w:r>
    </w:p>
    <w:p w:rsidR="00D63B14" w:rsidRPr="00D22DDC" w:rsidRDefault="00D63B14" w:rsidP="00D63B14">
      <w:pPr>
        <w:pStyle w:val="ConsPlusNormal"/>
        <w:jc w:val="center"/>
      </w:pPr>
      <w:r w:rsidRPr="00D22DDC">
        <w:t>правовых актов</w:t>
      </w:r>
    </w:p>
    <w:p w:rsidR="00D63B14" w:rsidRPr="00D22DDC" w:rsidRDefault="00D63B14" w:rsidP="00D63B14">
      <w:pPr>
        <w:pStyle w:val="ConsPlusNormal"/>
        <w:jc w:val="center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Принятие постановления Правительства Ленинградской области </w:t>
      </w:r>
      <w:r>
        <w:t>«</w:t>
      </w:r>
      <w:r w:rsidRPr="00D22DDC">
        <w:t xml:space="preserve">Об утверждении порядков распределения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</w:t>
      </w:r>
      <w:r>
        <w:t>«</w:t>
      </w:r>
      <w:r w:rsidRPr="00D22DDC">
        <w:t xml:space="preserve">Молодежь Ленинградской области", </w:t>
      </w:r>
      <w:r>
        <w:t>«</w:t>
      </w:r>
      <w:r w:rsidRPr="00D22DDC">
        <w:t xml:space="preserve">Патриотическое воспитание </w:t>
      </w:r>
      <w:r>
        <w:t>«</w:t>
      </w:r>
      <w:r w:rsidRPr="00D22DDC">
        <w:t>Область славы!</w:t>
      </w:r>
      <w:r>
        <w:t>»</w:t>
      </w:r>
      <w:r w:rsidRPr="00D22DDC">
        <w:t xml:space="preserve">, "Профилактика асоциального поведения в молодежной среде" государственной программы Ленинградской области </w:t>
      </w:r>
      <w:r>
        <w:t>«</w:t>
      </w:r>
      <w:r w:rsidRPr="00D22DDC">
        <w:t>Устойчивое общественное развитие в Ленинградской области</w:t>
      </w:r>
      <w:r>
        <w:t>»</w:t>
      </w:r>
      <w:r w:rsidRPr="00D22DDC">
        <w:t xml:space="preserve"> в первом квартале 2015 года.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8. Обобщенная характеристика основных мероприятий,</w:t>
      </w:r>
    </w:p>
    <w:p w:rsidR="00D63B14" w:rsidRPr="00D22DDC" w:rsidRDefault="00D63B14" w:rsidP="00D63B14">
      <w:pPr>
        <w:pStyle w:val="ConsPlusNormal"/>
        <w:jc w:val="center"/>
      </w:pPr>
      <w:r w:rsidRPr="00D22DDC">
        <w:t>реализуемых муниципальными образованиями Ленинградской</w:t>
      </w:r>
    </w:p>
    <w:p w:rsidR="00D63B14" w:rsidRPr="00D22DDC" w:rsidRDefault="00D63B14" w:rsidP="00D63B14">
      <w:pPr>
        <w:pStyle w:val="ConsPlusNormal"/>
        <w:jc w:val="center"/>
      </w:pPr>
      <w:r w:rsidRPr="00D22DDC">
        <w:t>области (муниципальными районами и городским округом)</w:t>
      </w:r>
    </w:p>
    <w:p w:rsidR="00D63B14" w:rsidRPr="00D22DDC" w:rsidRDefault="00D63B14" w:rsidP="00D63B14">
      <w:pPr>
        <w:pStyle w:val="ConsPlusNormal"/>
        <w:jc w:val="center"/>
      </w:pPr>
      <w:r w:rsidRPr="00D22DDC">
        <w:t>в случае их участия в разработке и реализации подпрограммы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Муниципальные образования принимают участие в реализации следующих мероприятий: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основное мероприятие 8.1 </w:t>
      </w:r>
      <w:r>
        <w:t>«</w:t>
      </w:r>
      <w:r w:rsidRPr="00D22DDC">
        <w:t>Реализация комплекса мер по профилактике правонарушений и рискованного поведения в молодежной среде</w:t>
      </w:r>
      <w:r>
        <w:t>»</w:t>
      </w:r>
      <w:r w:rsidRPr="00D22DDC">
        <w:t>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В рамках мероприятия в муниципальных районах и Сосновоборском городском округе Ленинградской области состоится проведение областных профилактических акций: </w:t>
      </w:r>
      <w:r>
        <w:t>«</w:t>
      </w:r>
      <w:r w:rsidRPr="00D22DDC">
        <w:t>Неделя здоровья</w:t>
      </w:r>
      <w:r>
        <w:t>»</w:t>
      </w:r>
      <w:r w:rsidRPr="00D22DDC">
        <w:t xml:space="preserve">, </w:t>
      </w:r>
      <w:r>
        <w:t>«</w:t>
      </w:r>
      <w:r w:rsidRPr="00D22DDC">
        <w:t>Здорово живешь!</w:t>
      </w:r>
      <w:r>
        <w:t>»</w:t>
      </w:r>
      <w:r w:rsidRPr="00D22DDC">
        <w:t xml:space="preserve">, </w:t>
      </w:r>
      <w:r>
        <w:t>«</w:t>
      </w:r>
      <w:r w:rsidRPr="00D22DDC">
        <w:t>Будь независим!</w:t>
      </w:r>
      <w:r>
        <w:t>»</w:t>
      </w:r>
      <w:r w:rsidRPr="00D22DDC">
        <w:t>, акции по борьбе со СПИДом;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основное мероприятие 8.3 </w:t>
      </w:r>
      <w:r>
        <w:t>«</w:t>
      </w:r>
      <w:r w:rsidRPr="00D22DDC">
        <w:t>Реализация комплекса мер по формированию культуры межэтнических и межконфессиональных отношений в молодежной среде</w:t>
      </w:r>
      <w:r>
        <w:t>»</w:t>
      </w:r>
      <w:r w:rsidRPr="00D22DDC">
        <w:t>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В рамках мероприятия на территории Выборгского района состоится областной фестиваль молодежных клубов и центров "Мы вместе!", посвященный Дню народного единства.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9. Информация об участии государственных корпораций,</w:t>
      </w:r>
    </w:p>
    <w:p w:rsidR="00D63B14" w:rsidRPr="00D22DDC" w:rsidRDefault="00D63B14" w:rsidP="00D63B14">
      <w:pPr>
        <w:pStyle w:val="ConsPlusNormal"/>
        <w:jc w:val="center"/>
      </w:pPr>
      <w:r w:rsidRPr="00D22DDC">
        <w:t>акционерных обществ с государственным участием,</w:t>
      </w:r>
    </w:p>
    <w:p w:rsidR="00D63B14" w:rsidRPr="00D22DDC" w:rsidRDefault="00D63B14" w:rsidP="00D63B14">
      <w:pPr>
        <w:pStyle w:val="ConsPlusNormal"/>
        <w:jc w:val="center"/>
      </w:pPr>
      <w:r w:rsidRPr="00D22DDC">
        <w:t>общественных, научных и иных организаций, а также</w:t>
      </w:r>
    </w:p>
    <w:p w:rsidR="00D63B14" w:rsidRPr="00D22DDC" w:rsidRDefault="00D63B14" w:rsidP="00D63B14">
      <w:pPr>
        <w:pStyle w:val="ConsPlusNormal"/>
        <w:jc w:val="center"/>
      </w:pPr>
      <w:r w:rsidRPr="00D22DDC">
        <w:t>государственных внебюджетных фондов и физических лиц</w:t>
      </w:r>
    </w:p>
    <w:p w:rsidR="00D63B14" w:rsidRPr="00D22DDC" w:rsidRDefault="00D63B14" w:rsidP="00D63B14">
      <w:pPr>
        <w:pStyle w:val="ConsPlusNormal"/>
        <w:jc w:val="center"/>
      </w:pPr>
      <w:r w:rsidRPr="00D22DDC">
        <w:t>в реализации Подпрограммы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Государственные корпорации, акционерные общества с государственным участием, общественные, научные и иные организации, а также государственные внебюджетные фонды в </w:t>
      </w:r>
      <w:r w:rsidRPr="00D22DDC">
        <w:lastRenderedPageBreak/>
        <w:t>реализации государственной программы не участвуют.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10. Информация о ресурсном обеспечении подпрограммы</w:t>
      </w:r>
    </w:p>
    <w:p w:rsidR="00D63B14" w:rsidRPr="00D22DDC" w:rsidRDefault="00D63B14" w:rsidP="00D63B14">
      <w:pPr>
        <w:pStyle w:val="ConsPlusNormal"/>
        <w:ind w:firstLine="540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Общий объем финансирования подпрограммы </w:t>
      </w:r>
      <w:r>
        <w:t>«</w:t>
      </w:r>
      <w:r w:rsidRPr="00D22DDC">
        <w:t>Профилактика асоциального поведения в молодежной среде</w:t>
      </w:r>
      <w:r>
        <w:t>»</w:t>
      </w:r>
      <w:r w:rsidRPr="00D22DDC">
        <w:t xml:space="preserve"> за счет средств областного бюджета составляет 239960,00 тыс. руб., в том числе: 2014 год - 24000,00 тыс. руб., 2015 год - 33500,00 тыс. руб., 2016 год - 34410,00 тыс. руб., 2017 год - 34670,00 тыс. руб., 2018 год - 36240,00 тыс. руб., 2019 год - 37800,00 тыс. руб., 2020 год - 39210,00 тыс. руб.; за счет средств местного бюджета - 1210,00 тыс. руб., в том числе: 2016 год - 230,00 тыс. руб., 2017 год - 230,00 тыс. руб., 2018 год - 240,00 тыс. руб., 2019 год - 250,00 тыс. руб., 2020 год - 260,00 тыс. руб.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11. Анализ рисков реализации Подпрограммы и описание мер</w:t>
      </w:r>
    </w:p>
    <w:p w:rsidR="00D63B14" w:rsidRPr="00D22DDC" w:rsidRDefault="00D63B14" w:rsidP="00D63B14">
      <w:pPr>
        <w:pStyle w:val="ConsPlusNormal"/>
        <w:jc w:val="center"/>
      </w:pPr>
      <w:r w:rsidRPr="00D22DDC">
        <w:t>по минимизации их негативного влияния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В ходе реализации мероприятий подпрограммы могут возникнуть риски, связанные с сокращением численности молодежи, вызванным последствиями демографического спада предыдущих годов как в Российской Федерации в целом, так и в Ленинградской области в частности. Возможны риски, связанные с недостаточной оценкой бюджетных средств, необходимых для достижения поставленных целей.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Оценка данных рисков - риски средние.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Управление рисками предполагает проведение мероприятий по мониторингу, своевременному обнаружению и оценке влияния рисков.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12. Методика оценки эффективности Подпрограммы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Оценка эффективности реализации подпрограммы производится на основе анализа: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- степени достижения целей и решения задач подпрограммы "Профилактика асоциального поведения в молодежной среде" государственной программы путем сопоставления фактически достигнутых значений индикаторов подпрограммы и их плановых значений в соответствии с </w:t>
      </w:r>
      <w:hyperlink w:anchor="P4456" w:history="1">
        <w:r w:rsidRPr="00D22DDC">
          <w:t>приложением N 2</w:t>
        </w:r>
      </w:hyperlink>
      <w:r w:rsidRPr="00D22DDC">
        <w:t xml:space="preserve"> к Государственной подпрограмме;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степени соответствия запланированному уровню затрат и эффективности использования средств областного бюджета Ленинградской области и иных источников ресурсного обеспечения Государственной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степени реализации мероприятий подпрограммы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Степень достижения целей и решения задач подпрограммы (Сд) определяется по формуле: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Сд = Зф / Зп x 100%,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где: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Зф - фактическое значение индикатора (показателя) Государственной программы;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Зп - плановое значение индикатора (показателя) Государственной программы.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Уровень финансирования реализации основных мероприятий подпрограммы Государственной программы (Уф) определяется по формуле: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Уф = Фф / Фп x 100%,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где: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Фф - фактический объем финансовых ресурсов, направленный на реализацию мероприятий </w:t>
      </w:r>
      <w:r w:rsidRPr="00D22DDC">
        <w:lastRenderedPageBreak/>
        <w:t>подпрограммы;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Фп - плановый объем финансовых ресурсов на соответствующий отчетный период.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В целях оценки эффективности реализации подпрограммы программы применяются следующие параметры:</w:t>
      </w:r>
    </w:p>
    <w:p w:rsidR="00D63B14" w:rsidRPr="00D22DDC" w:rsidRDefault="00D63B14" w:rsidP="00D63B14">
      <w:pPr>
        <w:pStyle w:val="ConsPlusNormal"/>
        <w:ind w:firstLine="540"/>
        <w:jc w:val="both"/>
      </w:pPr>
      <w:bookmarkStart w:id="1" w:name="P3536"/>
      <w:bookmarkEnd w:id="1"/>
      <w:r w:rsidRPr="00D22DDC">
        <w:t>1) высокий уровень эффективности: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достигнуты значения 95 процентов и более показателей подпрограммы;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не менее 95 проц. мероприятий, запланированных на отчетный год, выполнены в полном объеме;</w:t>
      </w:r>
    </w:p>
    <w:p w:rsidR="00D63B14" w:rsidRPr="00D22DDC" w:rsidRDefault="00D63B14" w:rsidP="00D63B14">
      <w:pPr>
        <w:pStyle w:val="ConsPlusNormal"/>
        <w:ind w:firstLine="540"/>
        <w:jc w:val="both"/>
      </w:pPr>
      <w:bookmarkStart w:id="2" w:name="P3539"/>
      <w:bookmarkEnd w:id="2"/>
      <w:r w:rsidRPr="00D22DDC">
        <w:t>2) удовлетворительный уровень эффективности: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достигнуты значения 80 проц. и более показателей подпрограммы;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не менее 80 проц. мероприятий, запланированных на отчетный год, выполнены в полном объеме;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3) неудовлетворительный уровень эффективности: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реализация подпрограммы программы не отвечает критериям, указанным в </w:t>
      </w:r>
      <w:hyperlink w:anchor="P3536" w:history="1">
        <w:r w:rsidRPr="00D22DDC">
          <w:t>пунктах 1</w:t>
        </w:r>
      </w:hyperlink>
      <w:r w:rsidRPr="00D22DDC">
        <w:t xml:space="preserve"> и </w:t>
      </w:r>
      <w:hyperlink w:anchor="P3539" w:history="1">
        <w:r w:rsidRPr="00D22DDC">
          <w:t>2</w:t>
        </w:r>
      </w:hyperlink>
      <w:r w:rsidRPr="00D22DDC">
        <w:t>.</w:t>
      </w:r>
    </w:p>
    <w:p w:rsidR="004617C2" w:rsidRDefault="004617C2"/>
    <w:sectPr w:rsidR="004617C2" w:rsidSect="0046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66"/>
    <w:rsid w:val="00062618"/>
    <w:rsid w:val="00101E91"/>
    <w:rsid w:val="00242AF7"/>
    <w:rsid w:val="002913F6"/>
    <w:rsid w:val="003602B2"/>
    <w:rsid w:val="003C7C7A"/>
    <w:rsid w:val="00446D7E"/>
    <w:rsid w:val="004617C2"/>
    <w:rsid w:val="00490371"/>
    <w:rsid w:val="004A61EB"/>
    <w:rsid w:val="005A21AD"/>
    <w:rsid w:val="005F6AA0"/>
    <w:rsid w:val="006D318C"/>
    <w:rsid w:val="00813E18"/>
    <w:rsid w:val="00814357"/>
    <w:rsid w:val="008A077F"/>
    <w:rsid w:val="009776D5"/>
    <w:rsid w:val="00B6327F"/>
    <w:rsid w:val="00BD2BE8"/>
    <w:rsid w:val="00BE2013"/>
    <w:rsid w:val="00C05241"/>
    <w:rsid w:val="00C31F66"/>
    <w:rsid w:val="00C43F66"/>
    <w:rsid w:val="00CB7F17"/>
    <w:rsid w:val="00D420BB"/>
    <w:rsid w:val="00D63B14"/>
    <w:rsid w:val="00E05EAF"/>
    <w:rsid w:val="00E27660"/>
    <w:rsid w:val="00E80F8A"/>
    <w:rsid w:val="00EC7074"/>
    <w:rsid w:val="00F15D82"/>
    <w:rsid w:val="00F4357B"/>
    <w:rsid w:val="00F56466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01B18BFE0F935D245945B2D0939B90FBB07CD463FCEDFC8C42B97F2B2CEA17473C95FF4D104Fa8z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01B18BFE0F935D245945B2D0939B90FDB179D261FCEDFC8C42B97Fa2z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01B18BFE0F935D244654A7D0939B90FEB373D466FCEDFC8C42B97Fa2z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1A001B18BFE0F935D244654A7D0939B90F0B47CD967FCEDFC8C42B97Fa2z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001B18BFE0F935D245945B2D0939B90FDB179D261FCEDFC8C42B97F2B2CEA17473C95FF4D104Ba8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Сергеевна БОГДАНОВА</cp:lastModifiedBy>
  <cp:revision>2</cp:revision>
  <dcterms:created xsi:type="dcterms:W3CDTF">2018-06-08T08:32:00Z</dcterms:created>
  <dcterms:modified xsi:type="dcterms:W3CDTF">2018-06-08T08:32:00Z</dcterms:modified>
</cp:coreProperties>
</file>